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ascii="宋体"/>
          <w:b/>
          <w:sz w:val="32"/>
          <w:szCs w:val="32"/>
        </w:rPr>
      </w:pPr>
      <w:bookmarkStart w:id="10" w:name="_GoBack"/>
      <w:bookmarkEnd w:id="10"/>
    </w:p>
    <w:p>
      <w:pPr>
        <w:jc w:val="center"/>
        <w:rPr>
          <w:rFonts w:ascii="宋体"/>
          <w:b/>
          <w:sz w:val="32"/>
          <w:szCs w:val="32"/>
        </w:rPr>
      </w:pPr>
    </w:p>
    <w:p>
      <w:pPr>
        <w:jc w:val="center"/>
        <w:rPr>
          <w:rFonts w:ascii="宋体"/>
          <w:b/>
          <w:sz w:val="32"/>
          <w:szCs w:val="32"/>
        </w:rPr>
      </w:pPr>
    </w:p>
    <w:p>
      <w:pPr>
        <w:spacing w:line="360" w:lineRule="auto"/>
        <w:jc w:val="center"/>
        <w:rPr>
          <w:rFonts w:ascii="黑体" w:eastAsia="黑体" w:hAnsiTheme="minorHAnsi" w:cstheme="minorBidi"/>
          <w:b/>
          <w:kern w:val="22"/>
          <w:sz w:val="44"/>
          <w:szCs w:val="44"/>
        </w:rPr>
      </w:pPr>
      <w:r>
        <w:rPr>
          <w:rFonts w:hint="eastAsia" w:ascii="黑体" w:eastAsia="黑体" w:hAnsiTheme="minorHAnsi" w:cstheme="minorBidi"/>
          <w:b/>
          <w:kern w:val="22"/>
          <w:sz w:val="44"/>
          <w:szCs w:val="44"/>
        </w:rPr>
        <w:t>山西省地方标准</w:t>
      </w:r>
    </w:p>
    <w:p>
      <w:pPr>
        <w:spacing w:line="360" w:lineRule="auto"/>
        <w:jc w:val="center"/>
        <w:rPr>
          <w:rFonts w:ascii="黑体" w:eastAsia="黑体" w:hAnsiTheme="minorHAnsi" w:cstheme="minorBidi"/>
          <w:b/>
          <w:kern w:val="22"/>
          <w:sz w:val="44"/>
          <w:szCs w:val="44"/>
        </w:rPr>
      </w:pPr>
      <w:r>
        <w:rPr>
          <w:rFonts w:hint="eastAsia" w:ascii="黑体" w:eastAsia="黑体" w:hAnsiTheme="minorHAnsi" w:cstheme="minorBidi"/>
          <w:b/>
          <w:kern w:val="22"/>
          <w:sz w:val="44"/>
          <w:szCs w:val="44"/>
        </w:rPr>
        <w:t>《</w:t>
      </w:r>
      <w:r>
        <w:rPr>
          <w:rFonts w:hint="eastAsia" w:ascii="黑体" w:eastAsia="黑体" w:hAnsiTheme="minorHAnsi" w:cstheme="minorBidi"/>
          <w:b/>
          <w:kern w:val="22"/>
          <w:sz w:val="44"/>
          <w:szCs w:val="44"/>
          <w:lang w:val="en-US" w:eastAsia="zh-CN"/>
        </w:rPr>
        <w:t>酥梨栽培</w:t>
      </w:r>
      <w:r>
        <w:rPr>
          <w:rFonts w:hint="eastAsia" w:ascii="黑体" w:eastAsia="黑体" w:hAnsiTheme="minorHAnsi" w:cstheme="minorBidi"/>
          <w:b/>
          <w:kern w:val="22"/>
          <w:sz w:val="44"/>
          <w:szCs w:val="44"/>
          <w:lang w:eastAsia="zh-CN"/>
        </w:rPr>
        <w:t>技术规程</w:t>
      </w:r>
      <w:r>
        <w:rPr>
          <w:rFonts w:hint="eastAsia" w:ascii="黑体" w:eastAsia="黑体" w:hAnsiTheme="minorHAnsi" w:cstheme="minorBidi"/>
          <w:b/>
          <w:kern w:val="22"/>
          <w:sz w:val="44"/>
          <w:szCs w:val="44"/>
        </w:rPr>
        <w:t>》</w:t>
      </w:r>
    </w:p>
    <w:p>
      <w:pPr>
        <w:spacing w:line="360" w:lineRule="auto"/>
        <w:jc w:val="center"/>
        <w:rPr>
          <w:rFonts w:ascii="黑体" w:eastAsia="黑体" w:hAnsiTheme="minorHAnsi" w:cstheme="minorBidi"/>
          <w:b/>
          <w:kern w:val="22"/>
          <w:sz w:val="44"/>
          <w:szCs w:val="44"/>
        </w:rPr>
      </w:pPr>
      <w:r>
        <w:rPr>
          <w:rFonts w:hint="eastAsia" w:ascii="黑体" w:eastAsia="黑体" w:hAnsiTheme="minorHAnsi" w:cstheme="minorBidi"/>
          <w:b/>
          <w:kern w:val="22"/>
          <w:sz w:val="44"/>
          <w:szCs w:val="44"/>
        </w:rPr>
        <w:t>编制说明</w:t>
      </w:r>
    </w:p>
    <w:p>
      <w:pPr>
        <w:ind w:firstLine="643" w:firstLineChars="200"/>
        <w:rPr>
          <w:rFonts w:ascii="仿宋" w:hAnsi="仿宋" w:eastAsia="仿宋"/>
          <w:b/>
          <w:sz w:val="32"/>
          <w:szCs w:val="32"/>
        </w:rPr>
      </w:pPr>
    </w:p>
    <w:p>
      <w:pPr>
        <w:ind w:firstLine="643" w:firstLineChars="200"/>
        <w:rPr>
          <w:rFonts w:ascii="仿宋" w:hAnsi="仿宋" w:eastAsia="仿宋"/>
          <w:b/>
          <w:sz w:val="32"/>
          <w:szCs w:val="32"/>
        </w:rPr>
      </w:pPr>
    </w:p>
    <w:p>
      <w:pPr>
        <w:ind w:firstLine="643" w:firstLineChars="200"/>
        <w:rPr>
          <w:rFonts w:ascii="仿宋" w:hAnsi="仿宋" w:eastAsia="仿宋"/>
          <w:b/>
          <w:sz w:val="32"/>
          <w:szCs w:val="32"/>
        </w:rPr>
      </w:pPr>
    </w:p>
    <w:p>
      <w:pPr>
        <w:ind w:firstLine="643" w:firstLineChars="200"/>
        <w:rPr>
          <w:rFonts w:ascii="仿宋" w:hAnsi="仿宋" w:eastAsia="仿宋"/>
          <w:b/>
          <w:sz w:val="32"/>
          <w:szCs w:val="32"/>
        </w:rPr>
      </w:pPr>
    </w:p>
    <w:p>
      <w:pPr>
        <w:ind w:firstLine="643" w:firstLineChars="200"/>
        <w:rPr>
          <w:rFonts w:ascii="仿宋" w:hAnsi="仿宋" w:eastAsia="仿宋"/>
          <w:b/>
          <w:sz w:val="32"/>
          <w:szCs w:val="32"/>
        </w:rPr>
      </w:pPr>
    </w:p>
    <w:p>
      <w:pPr>
        <w:ind w:firstLine="643" w:firstLineChars="200"/>
        <w:rPr>
          <w:rFonts w:ascii="仿宋" w:hAnsi="仿宋" w:eastAsia="仿宋"/>
          <w:b/>
          <w:sz w:val="32"/>
          <w:szCs w:val="32"/>
        </w:rPr>
      </w:pPr>
    </w:p>
    <w:p>
      <w:pPr>
        <w:ind w:firstLine="643" w:firstLineChars="200"/>
        <w:rPr>
          <w:rFonts w:ascii="仿宋" w:hAnsi="仿宋" w:eastAsia="仿宋"/>
          <w:b/>
          <w:sz w:val="32"/>
          <w:szCs w:val="32"/>
        </w:rPr>
      </w:pPr>
    </w:p>
    <w:p>
      <w:pPr>
        <w:ind w:firstLine="643" w:firstLineChars="200"/>
        <w:jc w:val="center"/>
        <w:rPr>
          <w:rFonts w:ascii="仿宋" w:hAnsi="仿宋" w:eastAsia="仿宋"/>
          <w:b/>
          <w:sz w:val="32"/>
          <w:szCs w:val="32"/>
        </w:rPr>
      </w:pPr>
    </w:p>
    <w:p>
      <w:pPr>
        <w:ind w:firstLine="643" w:firstLineChars="200"/>
        <w:jc w:val="center"/>
        <w:rPr>
          <w:rFonts w:ascii="宋体"/>
          <w:b/>
          <w:sz w:val="32"/>
          <w:szCs w:val="32"/>
        </w:rPr>
      </w:pPr>
    </w:p>
    <w:p>
      <w:pPr>
        <w:ind w:firstLine="643" w:firstLineChars="200"/>
        <w:jc w:val="center"/>
        <w:rPr>
          <w:rFonts w:ascii="宋体"/>
          <w:b/>
          <w:sz w:val="32"/>
          <w:szCs w:val="32"/>
        </w:rPr>
      </w:pPr>
    </w:p>
    <w:p>
      <w:pPr>
        <w:ind w:firstLine="643" w:firstLineChars="200"/>
        <w:jc w:val="center"/>
        <w:rPr>
          <w:rFonts w:ascii="宋体"/>
          <w:b/>
          <w:sz w:val="32"/>
          <w:szCs w:val="32"/>
        </w:rPr>
      </w:pPr>
    </w:p>
    <w:p>
      <w:pPr>
        <w:spacing w:line="360" w:lineRule="auto"/>
        <w:jc w:val="center"/>
        <w:rPr>
          <w:rFonts w:hint="default" w:ascii="宋体" w:hAnsi="宋体" w:eastAsia="宋体"/>
          <w:b/>
          <w:kern w:val="22"/>
          <w:sz w:val="10"/>
          <w:szCs w:val="10"/>
          <w:lang w:val="en-US" w:eastAsia="zh-CN"/>
        </w:rPr>
      </w:pPr>
      <w:r>
        <w:rPr>
          <w:rFonts w:hint="eastAsia" w:ascii="宋体" w:hAnsi="宋体"/>
          <w:b/>
          <w:kern w:val="22"/>
          <w:sz w:val="32"/>
          <w:szCs w:val="32"/>
        </w:rPr>
        <w:t>编制单位：</w:t>
      </w:r>
      <w:r>
        <w:rPr>
          <w:rFonts w:hint="eastAsia" w:ascii="宋体" w:hAnsi="宋体"/>
          <w:b/>
          <w:kern w:val="22"/>
          <w:sz w:val="32"/>
          <w:szCs w:val="32"/>
          <w:lang w:val="en-US" w:eastAsia="zh-CN"/>
        </w:rPr>
        <w:t>山西农业大学</w:t>
      </w:r>
    </w:p>
    <w:p>
      <w:pPr>
        <w:jc w:val="center"/>
        <w:rPr>
          <w:rFonts w:ascii="宋体" w:hAnsi="宋体"/>
          <w:b/>
          <w:sz w:val="32"/>
          <w:szCs w:val="32"/>
        </w:rPr>
      </w:pPr>
      <w:r>
        <w:rPr>
          <w:rFonts w:hint="eastAsia" w:ascii="宋体" w:hAnsi="宋体"/>
          <w:b/>
          <w:sz w:val="32"/>
          <w:szCs w:val="32"/>
        </w:rPr>
        <w:t xml:space="preserve"> 二〇</w:t>
      </w:r>
      <w:r>
        <w:rPr>
          <w:rFonts w:hint="eastAsia" w:ascii="宋体" w:hAnsi="宋体"/>
          <w:b/>
          <w:sz w:val="32"/>
          <w:szCs w:val="32"/>
          <w:lang w:eastAsia="zh-CN"/>
        </w:rPr>
        <w:t>二四</w:t>
      </w:r>
      <w:r>
        <w:rPr>
          <w:rFonts w:hint="eastAsia" w:ascii="宋体" w:hAnsi="宋体"/>
          <w:b/>
          <w:sz w:val="32"/>
          <w:szCs w:val="32"/>
        </w:rPr>
        <w:t>年</w:t>
      </w:r>
      <w:r>
        <w:rPr>
          <w:rFonts w:hint="eastAsia" w:ascii="宋体" w:hAnsi="宋体"/>
          <w:b/>
          <w:sz w:val="32"/>
          <w:szCs w:val="32"/>
          <w:lang w:eastAsia="zh-CN"/>
        </w:rPr>
        <w:t>一</w:t>
      </w:r>
      <w:r>
        <w:rPr>
          <w:rFonts w:hint="eastAsia" w:ascii="宋体" w:hAnsi="宋体"/>
          <w:b/>
          <w:sz w:val="32"/>
          <w:szCs w:val="32"/>
        </w:rPr>
        <w:t>月</w:t>
      </w:r>
    </w:p>
    <w:p>
      <w:pPr>
        <w:jc w:val="center"/>
        <w:rPr>
          <w:rFonts w:ascii="宋体" w:hAnsi="宋体"/>
          <w:b/>
          <w:sz w:val="32"/>
          <w:szCs w:val="32"/>
        </w:rPr>
      </w:pPr>
    </w:p>
    <w:p>
      <w:pPr>
        <w:jc w:val="center"/>
        <w:rPr>
          <w:rFonts w:ascii="宋体" w:hAnsi="宋体"/>
          <w:b/>
          <w:sz w:val="32"/>
          <w:szCs w:val="32"/>
        </w:rPr>
      </w:pPr>
    </w:p>
    <w:p>
      <w:pPr>
        <w:jc w:val="center"/>
        <w:rPr>
          <w:rFonts w:ascii="宋体" w:hAnsi="宋体"/>
          <w:b/>
          <w:sz w:val="32"/>
          <w:szCs w:val="32"/>
        </w:rPr>
      </w:pPr>
    </w:p>
    <w:p>
      <w:pPr>
        <w:spacing w:line="600" w:lineRule="exact"/>
        <w:ind w:right="17"/>
        <w:rPr>
          <w:rFonts w:hint="eastAsia" w:ascii="宋体" w:hAnsi="宋体" w:cs="宋体"/>
          <w:b/>
          <w:sz w:val="32"/>
          <w:szCs w:val="32"/>
        </w:rPr>
      </w:pPr>
    </w:p>
    <w:p>
      <w:pPr>
        <w:spacing w:line="600" w:lineRule="exact"/>
        <w:ind w:right="17" w:firstLine="643" w:firstLineChars="200"/>
        <w:rPr>
          <w:rFonts w:ascii="宋体" w:hAnsi="宋体" w:cs="宋体"/>
          <w:b/>
          <w:sz w:val="32"/>
          <w:szCs w:val="32"/>
        </w:rPr>
      </w:pPr>
      <w:r>
        <w:rPr>
          <w:rFonts w:hint="eastAsia" w:ascii="宋体" w:hAnsi="宋体" w:cs="宋体"/>
          <w:b/>
          <w:sz w:val="32"/>
          <w:szCs w:val="32"/>
        </w:rPr>
        <w:t>一、工作简况</w:t>
      </w:r>
    </w:p>
    <w:p>
      <w:pPr>
        <w:spacing w:line="600" w:lineRule="exact"/>
        <w:ind w:right="17" w:firstLine="480" w:firstLineChars="150"/>
        <w:rPr>
          <w:rFonts w:ascii="楷体_GB2312" w:hAnsi="宋体" w:eastAsia="楷体_GB2312"/>
          <w:sz w:val="32"/>
          <w:szCs w:val="32"/>
        </w:rPr>
      </w:pPr>
      <w:r>
        <w:rPr>
          <w:rFonts w:hint="eastAsia" w:ascii="楷体_GB2312" w:hAnsi="宋体" w:eastAsia="楷体_GB2312"/>
          <w:sz w:val="32"/>
          <w:szCs w:val="32"/>
        </w:rPr>
        <w:t>1</w:t>
      </w:r>
      <w:r>
        <w:rPr>
          <w:rFonts w:ascii="楷体_GB2312" w:hAnsi="宋体" w:eastAsia="楷体_GB2312"/>
          <w:sz w:val="32"/>
          <w:szCs w:val="32"/>
        </w:rPr>
        <w:t>.</w:t>
      </w:r>
      <w:r>
        <w:rPr>
          <w:rFonts w:hint="eastAsia" w:ascii="楷体_GB2312" w:hAnsi="宋体" w:eastAsia="楷体_GB2312"/>
          <w:sz w:val="32"/>
          <w:szCs w:val="32"/>
        </w:rPr>
        <w:t>任务来源</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eastAsia="仿宋"/>
          <w:color w:val="000000" w:themeColor="text1"/>
          <w:sz w:val="28"/>
          <w:szCs w:val="28"/>
          <w:lang w:val="en-US" w:eastAsia="zh-CN"/>
          <w14:textFill>
            <w14:solidFill>
              <w14:schemeClr w14:val="tx1"/>
            </w14:solidFill>
          </w14:textFill>
        </w:rPr>
      </w:pPr>
      <w:r>
        <w:rPr>
          <w:rFonts w:hint="eastAsia" w:eastAsia="仿宋"/>
          <w:color w:val="000000" w:themeColor="text1"/>
          <w:sz w:val="28"/>
          <w:szCs w:val="28"/>
          <w:lang w:val="en-US" w:eastAsia="zh-CN"/>
          <w14:textFill>
            <w14:solidFill>
              <w14:schemeClr w14:val="tx1"/>
            </w14:solidFill>
          </w14:textFill>
        </w:rPr>
        <w:t>本标准的修订由山西省地方标准2022年第20号文件，山西省市场监督管理局发布公告，对包含本标准在内的地方标准进行修订。</w:t>
      </w:r>
    </w:p>
    <w:p>
      <w:pPr>
        <w:spacing w:line="600" w:lineRule="exact"/>
        <w:ind w:right="17" w:firstLine="482" w:firstLineChars="150"/>
        <w:rPr>
          <w:rFonts w:ascii="楷体_GB2312" w:hAnsi="宋体" w:eastAsia="楷体_GB2312"/>
          <w:b/>
          <w:sz w:val="32"/>
          <w:szCs w:val="32"/>
        </w:rPr>
      </w:pPr>
      <w:r>
        <w:rPr>
          <w:rFonts w:hint="eastAsia" w:ascii="楷体_GB2312" w:hAnsi="宋体" w:eastAsia="楷体_GB2312"/>
          <w:b/>
          <w:sz w:val="32"/>
          <w:szCs w:val="32"/>
        </w:rPr>
        <w:t>2</w:t>
      </w:r>
      <w:r>
        <w:rPr>
          <w:rFonts w:ascii="楷体_GB2312" w:hAnsi="宋体" w:eastAsia="楷体_GB2312"/>
          <w:b/>
          <w:sz w:val="32"/>
          <w:szCs w:val="32"/>
        </w:rPr>
        <w:t>.</w:t>
      </w:r>
      <w:r>
        <w:rPr>
          <w:rFonts w:hint="eastAsia" w:ascii="楷体_GB2312" w:hAnsi="宋体" w:eastAsia="楷体_GB2312"/>
          <w:b/>
          <w:sz w:val="32"/>
          <w:szCs w:val="32"/>
        </w:rPr>
        <w:t>起草单位</w:t>
      </w:r>
    </w:p>
    <w:p>
      <w:pPr>
        <w:spacing w:line="600" w:lineRule="exact"/>
        <w:ind w:right="17" w:firstLine="420" w:firstLineChars="150"/>
        <w:rPr>
          <w:rFonts w:hint="eastAsia" w:ascii="楷体_GB2312" w:hAnsi="宋体" w:eastAsia="楷体_GB2312"/>
          <w:b/>
          <w:sz w:val="32"/>
          <w:szCs w:val="32"/>
        </w:rPr>
      </w:pPr>
      <w:r>
        <w:rPr>
          <w:rFonts w:hint="eastAsia" w:eastAsia="仿宋" w:cs="宋体"/>
          <w:kern w:val="0"/>
          <w:sz w:val="28"/>
          <w:szCs w:val="28"/>
        </w:rPr>
        <w:t>起草单位：山西农业大学、山西林盛果业有限公司</w:t>
      </w:r>
    </w:p>
    <w:p>
      <w:pPr>
        <w:numPr>
          <w:ilvl w:val="0"/>
          <w:numId w:val="2"/>
        </w:numPr>
        <w:spacing w:line="600" w:lineRule="exact"/>
        <w:ind w:right="17" w:firstLine="482" w:firstLineChars="150"/>
        <w:rPr>
          <w:rFonts w:hint="eastAsia" w:ascii="楷体_GB2312" w:hAnsi="宋体" w:eastAsia="楷体_GB2312"/>
          <w:b/>
          <w:sz w:val="32"/>
          <w:szCs w:val="32"/>
        </w:rPr>
      </w:pPr>
      <w:r>
        <w:rPr>
          <w:rFonts w:hint="eastAsia" w:ascii="楷体_GB2312" w:hAnsi="宋体" w:eastAsia="楷体_GB2312"/>
          <w:b/>
          <w:sz w:val="32"/>
          <w:szCs w:val="32"/>
        </w:rPr>
        <w:t>主要起草人</w:t>
      </w:r>
    </w:p>
    <w:p>
      <w:pPr>
        <w:numPr>
          <w:ilvl w:val="0"/>
          <w:numId w:val="0"/>
        </w:numPr>
        <w:spacing w:line="600" w:lineRule="exact"/>
        <w:ind w:right="17" w:rightChars="0"/>
        <w:rPr>
          <w:rFonts w:hint="eastAsia" w:ascii="楷体_GB2312" w:hAnsi="宋体" w:eastAsia="楷体_GB2312"/>
          <w:b/>
          <w:sz w:val="32"/>
          <w:szCs w:val="32"/>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993"/>
        <w:gridCol w:w="1701"/>
        <w:gridCol w:w="1676"/>
        <w:gridCol w:w="27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spacing w:line="600" w:lineRule="exact"/>
              <w:ind w:right="17"/>
              <w:rPr>
                <w:rFonts w:ascii="楷体_GB2312" w:hAnsi="宋体" w:eastAsia="楷体_GB2312"/>
                <w:sz w:val="24"/>
                <w:szCs w:val="24"/>
              </w:rPr>
            </w:pPr>
            <w:r>
              <w:rPr>
                <w:rFonts w:hint="eastAsia" w:ascii="楷体_GB2312" w:hAnsi="宋体" w:eastAsia="楷体_GB2312"/>
                <w:sz w:val="24"/>
                <w:szCs w:val="24"/>
              </w:rPr>
              <w:t>姓名</w:t>
            </w:r>
          </w:p>
        </w:tc>
        <w:tc>
          <w:tcPr>
            <w:tcW w:w="993" w:type="dxa"/>
          </w:tcPr>
          <w:p>
            <w:pPr>
              <w:spacing w:line="600" w:lineRule="exact"/>
              <w:ind w:right="17"/>
              <w:rPr>
                <w:rFonts w:ascii="楷体_GB2312" w:hAnsi="宋体" w:eastAsia="楷体_GB2312"/>
                <w:sz w:val="24"/>
                <w:szCs w:val="24"/>
              </w:rPr>
            </w:pPr>
            <w:r>
              <w:rPr>
                <w:rFonts w:hint="eastAsia" w:ascii="楷体_GB2312" w:hAnsi="宋体" w:eastAsia="楷体_GB2312"/>
                <w:sz w:val="24"/>
                <w:szCs w:val="24"/>
              </w:rPr>
              <w:t>性别</w:t>
            </w:r>
          </w:p>
        </w:tc>
        <w:tc>
          <w:tcPr>
            <w:tcW w:w="1701" w:type="dxa"/>
          </w:tcPr>
          <w:p>
            <w:pPr>
              <w:spacing w:line="600" w:lineRule="exact"/>
              <w:ind w:right="17"/>
              <w:rPr>
                <w:rFonts w:ascii="楷体_GB2312" w:hAnsi="宋体" w:eastAsia="楷体_GB2312"/>
                <w:sz w:val="24"/>
                <w:szCs w:val="24"/>
              </w:rPr>
            </w:pPr>
            <w:r>
              <w:rPr>
                <w:rFonts w:hint="eastAsia" w:ascii="楷体_GB2312" w:hAnsi="宋体" w:eastAsia="楷体_GB2312"/>
                <w:sz w:val="24"/>
                <w:szCs w:val="24"/>
              </w:rPr>
              <w:t>职务/职称</w:t>
            </w:r>
          </w:p>
        </w:tc>
        <w:tc>
          <w:tcPr>
            <w:tcW w:w="1676" w:type="dxa"/>
          </w:tcPr>
          <w:p>
            <w:pPr>
              <w:spacing w:line="600" w:lineRule="exact"/>
              <w:ind w:right="17"/>
              <w:rPr>
                <w:rFonts w:ascii="楷体_GB2312" w:hAnsi="宋体" w:eastAsia="楷体_GB2312"/>
                <w:sz w:val="24"/>
                <w:szCs w:val="24"/>
              </w:rPr>
            </w:pPr>
            <w:r>
              <w:rPr>
                <w:rFonts w:hint="eastAsia" w:ascii="楷体_GB2312" w:hAnsi="宋体" w:eastAsia="楷体_GB2312"/>
                <w:sz w:val="24"/>
                <w:szCs w:val="24"/>
              </w:rPr>
              <w:t>工作单位</w:t>
            </w:r>
          </w:p>
        </w:tc>
        <w:tc>
          <w:tcPr>
            <w:tcW w:w="2797" w:type="dxa"/>
          </w:tcPr>
          <w:p>
            <w:pPr>
              <w:spacing w:line="600" w:lineRule="exact"/>
              <w:ind w:right="17"/>
              <w:rPr>
                <w:rFonts w:ascii="楷体_GB2312" w:hAnsi="宋体" w:eastAsia="楷体_GB2312"/>
                <w:sz w:val="24"/>
                <w:szCs w:val="24"/>
              </w:rPr>
            </w:pPr>
            <w:r>
              <w:rPr>
                <w:rFonts w:hint="eastAsia" w:ascii="楷体_GB2312" w:hAnsi="宋体" w:eastAsia="楷体_GB2312"/>
                <w:sz w:val="24"/>
                <w:szCs w:val="24"/>
              </w:rPr>
              <w:t>任务分工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spacing w:line="600" w:lineRule="exact"/>
              <w:ind w:right="17"/>
              <w:rPr>
                <w:rFonts w:ascii="楷体_GB2312" w:hAnsi="宋体" w:eastAsia="楷体_GB2312"/>
                <w:sz w:val="24"/>
                <w:szCs w:val="24"/>
              </w:rPr>
            </w:pPr>
            <w:r>
              <w:rPr>
                <w:rFonts w:hint="eastAsia" w:eastAsia="仿宋" w:cs="宋体"/>
                <w:kern w:val="0"/>
                <w:sz w:val="28"/>
                <w:szCs w:val="28"/>
              </w:rPr>
              <w:t>张春芬</w:t>
            </w:r>
          </w:p>
        </w:tc>
        <w:tc>
          <w:tcPr>
            <w:tcW w:w="993" w:type="dxa"/>
          </w:tcPr>
          <w:p>
            <w:pPr>
              <w:spacing w:line="600" w:lineRule="exact"/>
              <w:ind w:right="17"/>
              <w:rPr>
                <w:rFonts w:ascii="楷体_GB2312" w:hAnsi="宋体" w:eastAsia="楷体_GB2312"/>
                <w:sz w:val="24"/>
                <w:szCs w:val="24"/>
              </w:rPr>
            </w:pPr>
            <w:r>
              <w:rPr>
                <w:rFonts w:hint="eastAsia" w:ascii="楷体_GB2312" w:hAnsi="宋体" w:eastAsia="楷体_GB2312"/>
                <w:sz w:val="24"/>
                <w:szCs w:val="24"/>
              </w:rPr>
              <w:t>女</w:t>
            </w:r>
          </w:p>
        </w:tc>
        <w:tc>
          <w:tcPr>
            <w:tcW w:w="1701" w:type="dxa"/>
          </w:tcPr>
          <w:p>
            <w:pPr>
              <w:spacing w:line="600" w:lineRule="exact"/>
              <w:ind w:right="17"/>
              <w:rPr>
                <w:rFonts w:ascii="楷体_GB2312" w:hAnsi="宋体" w:eastAsia="楷体_GB2312"/>
                <w:sz w:val="24"/>
                <w:szCs w:val="24"/>
              </w:rPr>
            </w:pPr>
            <w:r>
              <w:rPr>
                <w:rFonts w:hint="eastAsia" w:ascii="楷体_GB2312" w:hAnsi="宋体" w:eastAsia="楷体_GB2312"/>
                <w:sz w:val="24"/>
                <w:szCs w:val="24"/>
              </w:rPr>
              <w:t>副研究员</w:t>
            </w:r>
          </w:p>
        </w:tc>
        <w:tc>
          <w:tcPr>
            <w:tcW w:w="1676" w:type="dxa"/>
          </w:tcPr>
          <w:p>
            <w:pPr>
              <w:spacing w:line="600" w:lineRule="exact"/>
              <w:ind w:right="17"/>
              <w:rPr>
                <w:rFonts w:ascii="楷体_GB2312" w:hAnsi="宋体" w:eastAsia="楷体_GB2312"/>
                <w:sz w:val="24"/>
                <w:szCs w:val="24"/>
              </w:rPr>
            </w:pPr>
            <w:r>
              <w:rPr>
                <w:rFonts w:hint="eastAsia" w:ascii="楷体_GB2312" w:hAnsi="宋体" w:eastAsia="楷体_GB2312"/>
                <w:sz w:val="24"/>
                <w:szCs w:val="24"/>
              </w:rPr>
              <w:t>山西农业大学</w:t>
            </w:r>
          </w:p>
        </w:tc>
        <w:tc>
          <w:tcPr>
            <w:tcW w:w="2797" w:type="dxa"/>
          </w:tcPr>
          <w:p>
            <w:pPr>
              <w:spacing w:line="600" w:lineRule="exact"/>
              <w:ind w:right="17"/>
              <w:rPr>
                <w:rFonts w:hint="default" w:ascii="楷体_GB2312" w:hAnsi="宋体" w:eastAsia="楷体_GB2312"/>
                <w:sz w:val="24"/>
                <w:szCs w:val="24"/>
                <w:lang w:val="en-US" w:eastAsia="zh-CN"/>
              </w:rPr>
            </w:pPr>
            <w:r>
              <w:rPr>
                <w:rFonts w:hint="eastAsia" w:ascii="楷体_GB2312" w:hAnsi="宋体" w:eastAsia="楷体_GB2312"/>
                <w:sz w:val="24"/>
                <w:szCs w:val="24"/>
                <w:lang w:val="en-US" w:eastAsia="zh-CN"/>
              </w:rPr>
              <w:t>调研、起草标准文本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spacing w:line="600" w:lineRule="exact"/>
              <w:ind w:right="17"/>
              <w:rPr>
                <w:rFonts w:ascii="楷体_GB2312" w:hAnsi="宋体" w:eastAsia="楷体_GB2312"/>
                <w:sz w:val="24"/>
                <w:szCs w:val="24"/>
              </w:rPr>
            </w:pPr>
            <w:r>
              <w:rPr>
                <w:rFonts w:hint="eastAsia" w:eastAsia="仿宋" w:cs="宋体"/>
                <w:kern w:val="0"/>
                <w:sz w:val="28"/>
                <w:szCs w:val="28"/>
              </w:rPr>
              <w:t>邓舒</w:t>
            </w:r>
          </w:p>
        </w:tc>
        <w:tc>
          <w:tcPr>
            <w:tcW w:w="993" w:type="dxa"/>
          </w:tcPr>
          <w:p>
            <w:pPr>
              <w:spacing w:line="600" w:lineRule="exact"/>
              <w:ind w:right="17"/>
              <w:rPr>
                <w:rFonts w:ascii="楷体_GB2312" w:hAnsi="宋体" w:eastAsia="楷体_GB2312"/>
                <w:sz w:val="24"/>
                <w:szCs w:val="24"/>
              </w:rPr>
            </w:pPr>
            <w:r>
              <w:rPr>
                <w:rFonts w:hint="eastAsia" w:ascii="楷体_GB2312" w:hAnsi="宋体" w:eastAsia="楷体_GB2312"/>
                <w:sz w:val="24"/>
                <w:szCs w:val="24"/>
              </w:rPr>
              <w:t>女</w:t>
            </w:r>
          </w:p>
        </w:tc>
        <w:tc>
          <w:tcPr>
            <w:tcW w:w="1701" w:type="dxa"/>
          </w:tcPr>
          <w:p>
            <w:pPr>
              <w:spacing w:line="600" w:lineRule="exact"/>
              <w:ind w:right="17"/>
              <w:rPr>
                <w:rFonts w:ascii="楷体_GB2312" w:hAnsi="宋体" w:eastAsia="楷体_GB2312"/>
                <w:sz w:val="24"/>
                <w:szCs w:val="24"/>
              </w:rPr>
            </w:pPr>
            <w:r>
              <w:rPr>
                <w:rFonts w:hint="eastAsia" w:ascii="楷体_GB2312" w:hAnsi="宋体" w:eastAsia="楷体_GB2312"/>
                <w:sz w:val="24"/>
                <w:szCs w:val="24"/>
              </w:rPr>
              <w:t>助理研究员</w:t>
            </w:r>
          </w:p>
        </w:tc>
        <w:tc>
          <w:tcPr>
            <w:tcW w:w="1676" w:type="dxa"/>
          </w:tcPr>
          <w:p>
            <w:pPr>
              <w:spacing w:line="600" w:lineRule="exact"/>
              <w:ind w:right="17"/>
              <w:rPr>
                <w:rFonts w:ascii="楷体_GB2312" w:hAnsi="宋体" w:eastAsia="楷体_GB2312"/>
                <w:sz w:val="24"/>
                <w:szCs w:val="24"/>
              </w:rPr>
            </w:pPr>
            <w:r>
              <w:rPr>
                <w:rFonts w:hint="eastAsia" w:ascii="楷体_GB2312" w:hAnsi="宋体" w:eastAsia="楷体_GB2312"/>
                <w:sz w:val="24"/>
                <w:szCs w:val="24"/>
              </w:rPr>
              <w:t>山西农业大学</w:t>
            </w:r>
          </w:p>
        </w:tc>
        <w:tc>
          <w:tcPr>
            <w:tcW w:w="2797" w:type="dxa"/>
          </w:tcPr>
          <w:p>
            <w:pPr>
              <w:spacing w:line="600" w:lineRule="exact"/>
              <w:ind w:right="17"/>
              <w:rPr>
                <w:rFonts w:hint="default" w:ascii="楷体_GB2312" w:hAnsi="宋体" w:eastAsia="楷体_GB2312"/>
                <w:sz w:val="24"/>
                <w:szCs w:val="24"/>
                <w:lang w:val="en-US" w:eastAsia="zh-CN"/>
              </w:rPr>
            </w:pPr>
            <w:r>
              <w:rPr>
                <w:rFonts w:hint="eastAsia" w:ascii="楷体_GB2312" w:hAnsi="宋体" w:eastAsia="楷体_GB2312"/>
                <w:sz w:val="24"/>
                <w:szCs w:val="24"/>
                <w:lang w:val="en-US" w:eastAsia="zh-CN"/>
              </w:rPr>
              <w:t>调研、编制说明撰写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spacing w:line="600" w:lineRule="exact"/>
              <w:ind w:right="17"/>
              <w:rPr>
                <w:rFonts w:ascii="楷体_GB2312" w:hAnsi="宋体" w:eastAsia="楷体_GB2312"/>
                <w:sz w:val="24"/>
                <w:szCs w:val="24"/>
              </w:rPr>
            </w:pPr>
            <w:r>
              <w:rPr>
                <w:rFonts w:hint="eastAsia" w:eastAsia="仿宋" w:cs="宋体"/>
                <w:kern w:val="0"/>
                <w:sz w:val="28"/>
                <w:szCs w:val="28"/>
              </w:rPr>
              <w:t>曹秋芬</w:t>
            </w:r>
          </w:p>
        </w:tc>
        <w:tc>
          <w:tcPr>
            <w:tcW w:w="993" w:type="dxa"/>
          </w:tcPr>
          <w:p>
            <w:pPr>
              <w:spacing w:line="600" w:lineRule="exact"/>
              <w:ind w:right="17"/>
              <w:rPr>
                <w:rFonts w:ascii="楷体_GB2312" w:hAnsi="宋体" w:eastAsia="楷体_GB2312"/>
                <w:sz w:val="24"/>
                <w:szCs w:val="24"/>
              </w:rPr>
            </w:pPr>
            <w:r>
              <w:rPr>
                <w:rFonts w:hint="eastAsia" w:ascii="楷体_GB2312" w:hAnsi="宋体" w:eastAsia="楷体_GB2312"/>
                <w:sz w:val="24"/>
                <w:szCs w:val="24"/>
              </w:rPr>
              <w:t>女</w:t>
            </w:r>
          </w:p>
        </w:tc>
        <w:tc>
          <w:tcPr>
            <w:tcW w:w="1701" w:type="dxa"/>
          </w:tcPr>
          <w:p>
            <w:pPr>
              <w:spacing w:line="600" w:lineRule="exact"/>
              <w:ind w:right="17"/>
              <w:rPr>
                <w:rFonts w:hint="eastAsia" w:ascii="楷体_GB2312" w:hAnsi="宋体" w:eastAsia="楷体_GB2312"/>
                <w:sz w:val="24"/>
                <w:szCs w:val="24"/>
              </w:rPr>
            </w:pPr>
            <w:r>
              <w:rPr>
                <w:rFonts w:hint="eastAsia" w:ascii="楷体_GB2312" w:hAnsi="宋体" w:eastAsia="楷体_GB2312"/>
                <w:sz w:val="24"/>
                <w:szCs w:val="24"/>
              </w:rPr>
              <w:t>研究员</w:t>
            </w:r>
          </w:p>
        </w:tc>
        <w:tc>
          <w:tcPr>
            <w:tcW w:w="1676" w:type="dxa"/>
          </w:tcPr>
          <w:p>
            <w:pPr>
              <w:spacing w:line="600" w:lineRule="exact"/>
              <w:ind w:right="17"/>
              <w:rPr>
                <w:rFonts w:ascii="楷体_GB2312" w:hAnsi="宋体" w:eastAsia="楷体_GB2312"/>
                <w:sz w:val="24"/>
                <w:szCs w:val="24"/>
              </w:rPr>
            </w:pPr>
            <w:r>
              <w:rPr>
                <w:rFonts w:hint="eastAsia" w:ascii="楷体_GB2312" w:hAnsi="宋体" w:eastAsia="楷体_GB2312"/>
                <w:sz w:val="24"/>
                <w:szCs w:val="24"/>
              </w:rPr>
              <w:t>山西农业大学</w:t>
            </w:r>
          </w:p>
        </w:tc>
        <w:tc>
          <w:tcPr>
            <w:tcW w:w="2797" w:type="dxa"/>
          </w:tcPr>
          <w:p>
            <w:pPr>
              <w:spacing w:line="600" w:lineRule="exact"/>
              <w:ind w:right="17"/>
              <w:rPr>
                <w:rFonts w:hint="eastAsia" w:ascii="楷体_GB2312" w:hAnsi="宋体" w:eastAsia="楷体_GB2312"/>
                <w:sz w:val="24"/>
                <w:szCs w:val="24"/>
                <w:lang w:val="en-US" w:eastAsia="zh-CN"/>
              </w:rPr>
            </w:pPr>
            <w:r>
              <w:rPr>
                <w:rFonts w:hint="eastAsia" w:ascii="楷体_GB2312" w:hAnsi="宋体" w:eastAsia="楷体_GB2312"/>
                <w:sz w:val="24"/>
                <w:szCs w:val="24"/>
                <w:lang w:val="en-US" w:eastAsia="zh-CN"/>
              </w:rPr>
              <w:t>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spacing w:line="600" w:lineRule="exact"/>
              <w:ind w:right="17"/>
              <w:rPr>
                <w:rFonts w:ascii="楷体_GB2312" w:hAnsi="宋体" w:eastAsia="楷体_GB2312"/>
                <w:sz w:val="24"/>
                <w:szCs w:val="24"/>
              </w:rPr>
            </w:pPr>
            <w:r>
              <w:rPr>
                <w:rFonts w:hint="eastAsia" w:eastAsia="仿宋" w:cs="宋体"/>
                <w:kern w:val="0"/>
                <w:sz w:val="28"/>
                <w:szCs w:val="28"/>
              </w:rPr>
              <w:t>董艳辉</w:t>
            </w:r>
          </w:p>
        </w:tc>
        <w:tc>
          <w:tcPr>
            <w:tcW w:w="993" w:type="dxa"/>
          </w:tcPr>
          <w:p>
            <w:pPr>
              <w:spacing w:line="600" w:lineRule="exact"/>
              <w:ind w:right="17"/>
              <w:rPr>
                <w:rFonts w:ascii="楷体_GB2312" w:hAnsi="宋体" w:eastAsia="楷体_GB2312"/>
                <w:sz w:val="24"/>
                <w:szCs w:val="24"/>
              </w:rPr>
            </w:pPr>
            <w:r>
              <w:rPr>
                <w:rFonts w:hint="eastAsia" w:ascii="楷体_GB2312" w:hAnsi="宋体" w:eastAsia="楷体_GB2312"/>
                <w:sz w:val="24"/>
                <w:szCs w:val="24"/>
              </w:rPr>
              <w:t>男</w:t>
            </w:r>
          </w:p>
        </w:tc>
        <w:tc>
          <w:tcPr>
            <w:tcW w:w="1701" w:type="dxa"/>
          </w:tcPr>
          <w:p>
            <w:pPr>
              <w:spacing w:line="600" w:lineRule="exact"/>
              <w:ind w:right="17"/>
              <w:rPr>
                <w:rFonts w:ascii="楷体_GB2312" w:hAnsi="宋体" w:eastAsia="楷体_GB2312"/>
                <w:sz w:val="24"/>
                <w:szCs w:val="24"/>
              </w:rPr>
            </w:pPr>
            <w:r>
              <w:rPr>
                <w:rFonts w:hint="eastAsia" w:ascii="楷体_GB2312" w:hAnsi="宋体" w:eastAsia="楷体_GB2312"/>
                <w:sz w:val="24"/>
                <w:szCs w:val="24"/>
              </w:rPr>
              <w:t>副研究员</w:t>
            </w:r>
          </w:p>
        </w:tc>
        <w:tc>
          <w:tcPr>
            <w:tcW w:w="1676" w:type="dxa"/>
          </w:tcPr>
          <w:p>
            <w:pPr>
              <w:spacing w:line="600" w:lineRule="exact"/>
              <w:ind w:right="17"/>
              <w:rPr>
                <w:rFonts w:ascii="楷体_GB2312" w:hAnsi="宋体" w:eastAsia="楷体_GB2312"/>
                <w:sz w:val="24"/>
                <w:szCs w:val="24"/>
              </w:rPr>
            </w:pPr>
            <w:r>
              <w:rPr>
                <w:rFonts w:hint="eastAsia" w:ascii="楷体_GB2312" w:hAnsi="宋体" w:eastAsia="楷体_GB2312"/>
                <w:sz w:val="24"/>
                <w:szCs w:val="24"/>
              </w:rPr>
              <w:t>山西农业大学</w:t>
            </w:r>
          </w:p>
        </w:tc>
        <w:tc>
          <w:tcPr>
            <w:tcW w:w="2797" w:type="dxa"/>
          </w:tcPr>
          <w:p>
            <w:pPr>
              <w:spacing w:line="600" w:lineRule="exact"/>
              <w:ind w:right="17"/>
              <w:rPr>
                <w:rFonts w:hint="eastAsia" w:ascii="楷体_GB2312" w:hAnsi="宋体" w:eastAsia="楷体_GB2312"/>
                <w:sz w:val="24"/>
                <w:szCs w:val="24"/>
                <w:lang w:val="en-US" w:eastAsia="zh-CN"/>
              </w:rPr>
            </w:pPr>
            <w:r>
              <w:rPr>
                <w:rFonts w:hint="eastAsia" w:ascii="楷体_GB2312" w:hAnsi="宋体" w:eastAsia="楷体_GB2312"/>
                <w:sz w:val="24"/>
                <w:szCs w:val="24"/>
                <w:lang w:val="en-US" w:eastAsia="zh-CN"/>
              </w:rPr>
              <w:t>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spacing w:line="600" w:lineRule="exact"/>
              <w:ind w:right="17"/>
              <w:rPr>
                <w:rFonts w:ascii="楷体_GB2312" w:hAnsi="宋体" w:eastAsia="楷体_GB2312"/>
                <w:sz w:val="24"/>
                <w:szCs w:val="24"/>
              </w:rPr>
            </w:pPr>
            <w:r>
              <w:rPr>
                <w:rFonts w:hint="eastAsia" w:eastAsia="仿宋" w:cs="宋体"/>
                <w:kern w:val="0"/>
                <w:sz w:val="28"/>
                <w:szCs w:val="28"/>
              </w:rPr>
              <w:t>聂园军</w:t>
            </w:r>
          </w:p>
        </w:tc>
        <w:tc>
          <w:tcPr>
            <w:tcW w:w="993" w:type="dxa"/>
          </w:tcPr>
          <w:p>
            <w:pPr>
              <w:spacing w:line="600" w:lineRule="exact"/>
              <w:ind w:right="17"/>
              <w:rPr>
                <w:rFonts w:ascii="楷体_GB2312" w:hAnsi="宋体" w:eastAsia="楷体_GB2312"/>
                <w:sz w:val="24"/>
                <w:szCs w:val="24"/>
              </w:rPr>
            </w:pPr>
            <w:r>
              <w:rPr>
                <w:rFonts w:hint="eastAsia" w:ascii="楷体_GB2312" w:hAnsi="宋体" w:eastAsia="楷体_GB2312"/>
                <w:sz w:val="24"/>
                <w:szCs w:val="24"/>
              </w:rPr>
              <w:t>男</w:t>
            </w:r>
          </w:p>
        </w:tc>
        <w:tc>
          <w:tcPr>
            <w:tcW w:w="1701" w:type="dxa"/>
          </w:tcPr>
          <w:p>
            <w:pPr>
              <w:spacing w:line="600" w:lineRule="exact"/>
              <w:ind w:right="17"/>
              <w:rPr>
                <w:rFonts w:ascii="楷体_GB2312" w:hAnsi="宋体" w:eastAsia="楷体_GB2312"/>
                <w:sz w:val="24"/>
                <w:szCs w:val="24"/>
              </w:rPr>
            </w:pPr>
            <w:r>
              <w:rPr>
                <w:rFonts w:hint="eastAsia" w:ascii="楷体_GB2312" w:hAnsi="宋体" w:eastAsia="楷体_GB2312"/>
                <w:sz w:val="24"/>
                <w:szCs w:val="24"/>
              </w:rPr>
              <w:t>副研究员</w:t>
            </w:r>
          </w:p>
        </w:tc>
        <w:tc>
          <w:tcPr>
            <w:tcW w:w="1676" w:type="dxa"/>
          </w:tcPr>
          <w:p>
            <w:pPr>
              <w:spacing w:line="600" w:lineRule="exact"/>
              <w:ind w:right="17"/>
              <w:rPr>
                <w:rFonts w:ascii="楷体_GB2312" w:hAnsi="宋体" w:eastAsia="楷体_GB2312"/>
                <w:sz w:val="24"/>
                <w:szCs w:val="24"/>
              </w:rPr>
            </w:pPr>
            <w:r>
              <w:rPr>
                <w:rFonts w:hint="eastAsia" w:ascii="楷体_GB2312" w:hAnsi="宋体" w:eastAsia="楷体_GB2312"/>
                <w:sz w:val="24"/>
                <w:szCs w:val="24"/>
              </w:rPr>
              <w:t>山西农业大学</w:t>
            </w:r>
          </w:p>
        </w:tc>
        <w:tc>
          <w:tcPr>
            <w:tcW w:w="2797" w:type="dxa"/>
          </w:tcPr>
          <w:p>
            <w:pPr>
              <w:spacing w:line="600" w:lineRule="exact"/>
              <w:ind w:right="17"/>
              <w:rPr>
                <w:rFonts w:hint="eastAsia" w:ascii="楷体_GB2312" w:hAnsi="宋体" w:eastAsia="楷体_GB2312"/>
                <w:sz w:val="24"/>
                <w:szCs w:val="24"/>
                <w:lang w:val="en-US" w:eastAsia="zh-CN"/>
              </w:rPr>
            </w:pPr>
            <w:r>
              <w:rPr>
                <w:rFonts w:hint="eastAsia" w:ascii="楷体_GB2312" w:hAnsi="宋体" w:eastAsia="楷体_GB2312"/>
                <w:sz w:val="24"/>
                <w:szCs w:val="24"/>
                <w:lang w:val="en-US" w:eastAsia="zh-CN"/>
              </w:rPr>
              <w:t>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spacing w:line="600" w:lineRule="exact"/>
              <w:ind w:right="17"/>
              <w:rPr>
                <w:rFonts w:ascii="楷体_GB2312" w:hAnsi="宋体" w:eastAsia="楷体_GB2312"/>
                <w:sz w:val="24"/>
                <w:szCs w:val="24"/>
              </w:rPr>
            </w:pPr>
            <w:r>
              <w:rPr>
                <w:rFonts w:hint="eastAsia" w:eastAsia="仿宋" w:cs="宋体"/>
                <w:kern w:val="0"/>
                <w:sz w:val="28"/>
                <w:szCs w:val="28"/>
              </w:rPr>
              <w:t>肖蓉</w:t>
            </w:r>
          </w:p>
        </w:tc>
        <w:tc>
          <w:tcPr>
            <w:tcW w:w="993" w:type="dxa"/>
          </w:tcPr>
          <w:p>
            <w:pPr>
              <w:spacing w:line="600" w:lineRule="exact"/>
              <w:ind w:right="17"/>
              <w:rPr>
                <w:rFonts w:ascii="楷体_GB2312" w:hAnsi="宋体" w:eastAsia="楷体_GB2312"/>
                <w:sz w:val="24"/>
                <w:szCs w:val="24"/>
              </w:rPr>
            </w:pPr>
            <w:r>
              <w:rPr>
                <w:rFonts w:hint="eastAsia" w:ascii="楷体_GB2312" w:hAnsi="宋体" w:eastAsia="楷体_GB2312"/>
                <w:sz w:val="24"/>
                <w:szCs w:val="24"/>
              </w:rPr>
              <w:t>女</w:t>
            </w:r>
          </w:p>
        </w:tc>
        <w:tc>
          <w:tcPr>
            <w:tcW w:w="1701" w:type="dxa"/>
          </w:tcPr>
          <w:p>
            <w:pPr>
              <w:spacing w:line="600" w:lineRule="exact"/>
              <w:ind w:right="17"/>
              <w:rPr>
                <w:rFonts w:ascii="楷体_GB2312" w:hAnsi="宋体" w:eastAsia="楷体_GB2312"/>
                <w:sz w:val="24"/>
                <w:szCs w:val="24"/>
              </w:rPr>
            </w:pPr>
            <w:r>
              <w:rPr>
                <w:rFonts w:hint="eastAsia" w:ascii="楷体_GB2312" w:hAnsi="宋体" w:eastAsia="楷体_GB2312"/>
                <w:sz w:val="24"/>
                <w:szCs w:val="24"/>
              </w:rPr>
              <w:t>副研究员</w:t>
            </w:r>
          </w:p>
        </w:tc>
        <w:tc>
          <w:tcPr>
            <w:tcW w:w="1676" w:type="dxa"/>
          </w:tcPr>
          <w:p>
            <w:pPr>
              <w:spacing w:line="600" w:lineRule="exact"/>
              <w:ind w:right="17"/>
              <w:rPr>
                <w:rFonts w:ascii="楷体_GB2312" w:hAnsi="宋体" w:eastAsia="楷体_GB2312"/>
                <w:sz w:val="24"/>
                <w:szCs w:val="24"/>
              </w:rPr>
            </w:pPr>
            <w:r>
              <w:rPr>
                <w:rFonts w:hint="eastAsia" w:ascii="楷体_GB2312" w:hAnsi="宋体" w:eastAsia="楷体_GB2312"/>
                <w:sz w:val="24"/>
                <w:szCs w:val="24"/>
              </w:rPr>
              <w:t>山西农业大学</w:t>
            </w:r>
          </w:p>
        </w:tc>
        <w:tc>
          <w:tcPr>
            <w:tcW w:w="2797" w:type="dxa"/>
          </w:tcPr>
          <w:p>
            <w:pPr>
              <w:spacing w:line="600" w:lineRule="exact"/>
              <w:ind w:right="17"/>
              <w:rPr>
                <w:rFonts w:hint="default" w:ascii="楷体_GB2312" w:hAnsi="宋体" w:eastAsia="楷体_GB2312"/>
                <w:sz w:val="24"/>
                <w:szCs w:val="24"/>
                <w:lang w:val="en-US" w:eastAsia="zh-CN"/>
              </w:rPr>
            </w:pPr>
            <w:r>
              <w:rPr>
                <w:rFonts w:hint="eastAsia" w:ascii="楷体_GB2312" w:hAnsi="宋体" w:eastAsia="楷体_GB2312"/>
                <w:sz w:val="24"/>
                <w:szCs w:val="24"/>
                <w:lang w:val="en-US" w:eastAsia="zh-CN"/>
              </w:rPr>
              <w:t>资料整理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spacing w:line="600" w:lineRule="exact"/>
              <w:ind w:right="17"/>
              <w:rPr>
                <w:rFonts w:ascii="楷体_GB2312" w:hAnsi="宋体" w:eastAsia="楷体_GB2312"/>
                <w:sz w:val="24"/>
                <w:szCs w:val="24"/>
              </w:rPr>
            </w:pPr>
            <w:r>
              <w:rPr>
                <w:rFonts w:hint="eastAsia" w:eastAsia="仿宋" w:cs="宋体"/>
                <w:kern w:val="0"/>
                <w:sz w:val="28"/>
                <w:szCs w:val="28"/>
              </w:rPr>
              <w:t>孟玉平</w:t>
            </w:r>
          </w:p>
        </w:tc>
        <w:tc>
          <w:tcPr>
            <w:tcW w:w="993" w:type="dxa"/>
          </w:tcPr>
          <w:p>
            <w:pPr>
              <w:spacing w:line="600" w:lineRule="exact"/>
              <w:ind w:right="17"/>
              <w:rPr>
                <w:rFonts w:ascii="楷体_GB2312" w:hAnsi="宋体" w:eastAsia="楷体_GB2312"/>
                <w:sz w:val="24"/>
                <w:szCs w:val="24"/>
              </w:rPr>
            </w:pPr>
            <w:r>
              <w:rPr>
                <w:rFonts w:hint="eastAsia" w:ascii="楷体_GB2312" w:hAnsi="宋体" w:eastAsia="楷体_GB2312"/>
                <w:sz w:val="24"/>
                <w:szCs w:val="24"/>
              </w:rPr>
              <w:t>男</w:t>
            </w:r>
          </w:p>
        </w:tc>
        <w:tc>
          <w:tcPr>
            <w:tcW w:w="1701" w:type="dxa"/>
          </w:tcPr>
          <w:p>
            <w:pPr>
              <w:spacing w:line="600" w:lineRule="exact"/>
              <w:ind w:right="17"/>
              <w:rPr>
                <w:rFonts w:ascii="楷体_GB2312" w:hAnsi="宋体" w:eastAsia="楷体_GB2312"/>
                <w:sz w:val="24"/>
                <w:szCs w:val="24"/>
              </w:rPr>
            </w:pPr>
            <w:r>
              <w:rPr>
                <w:rFonts w:hint="eastAsia" w:ascii="楷体_GB2312" w:hAnsi="宋体" w:eastAsia="楷体_GB2312"/>
                <w:sz w:val="24"/>
                <w:szCs w:val="24"/>
              </w:rPr>
              <w:t>研究员</w:t>
            </w:r>
          </w:p>
        </w:tc>
        <w:tc>
          <w:tcPr>
            <w:tcW w:w="1676" w:type="dxa"/>
          </w:tcPr>
          <w:p>
            <w:pPr>
              <w:spacing w:line="600" w:lineRule="exact"/>
              <w:ind w:right="17"/>
              <w:rPr>
                <w:rFonts w:ascii="楷体_GB2312" w:hAnsi="宋体" w:eastAsia="楷体_GB2312"/>
                <w:sz w:val="24"/>
                <w:szCs w:val="24"/>
              </w:rPr>
            </w:pPr>
            <w:r>
              <w:rPr>
                <w:rFonts w:hint="eastAsia" w:ascii="楷体_GB2312" w:hAnsi="宋体" w:eastAsia="楷体_GB2312"/>
                <w:sz w:val="24"/>
                <w:szCs w:val="24"/>
              </w:rPr>
              <w:t>山西农业大学</w:t>
            </w:r>
          </w:p>
        </w:tc>
        <w:tc>
          <w:tcPr>
            <w:tcW w:w="2797" w:type="dxa"/>
          </w:tcPr>
          <w:p>
            <w:pPr>
              <w:spacing w:line="600" w:lineRule="exact"/>
              <w:ind w:right="17"/>
              <w:rPr>
                <w:rFonts w:hint="eastAsia" w:ascii="楷体_GB2312" w:hAnsi="宋体" w:eastAsia="楷体_GB2312"/>
                <w:sz w:val="24"/>
                <w:szCs w:val="24"/>
                <w:lang w:val="en-US" w:eastAsia="zh-CN"/>
              </w:rPr>
            </w:pPr>
            <w:r>
              <w:rPr>
                <w:rFonts w:hint="eastAsia" w:ascii="楷体_GB2312" w:hAnsi="宋体" w:eastAsia="楷体_GB2312"/>
                <w:sz w:val="24"/>
                <w:szCs w:val="24"/>
                <w:lang w:val="en-US" w:eastAsia="zh-CN"/>
              </w:rPr>
              <w:t>调研</w:t>
            </w:r>
          </w:p>
        </w:tc>
      </w:tr>
    </w:tbl>
    <w:p>
      <w:pPr>
        <w:spacing w:line="600" w:lineRule="exact"/>
        <w:ind w:right="17"/>
        <w:rPr>
          <w:rFonts w:hint="eastAsia" w:ascii="楷体_GB2312" w:hAnsi="宋体" w:eastAsia="楷体_GB2312"/>
          <w:b/>
          <w:sz w:val="32"/>
          <w:szCs w:val="32"/>
        </w:rPr>
      </w:pPr>
    </w:p>
    <w:p>
      <w:pPr>
        <w:spacing w:line="600" w:lineRule="exact"/>
        <w:ind w:right="17" w:firstLine="643" w:firstLineChars="200"/>
        <w:rPr>
          <w:rFonts w:ascii="楷体_GB2312" w:hAnsi="宋体" w:eastAsia="楷体_GB2312"/>
          <w:b/>
          <w:sz w:val="32"/>
          <w:szCs w:val="32"/>
        </w:rPr>
      </w:pPr>
      <w:r>
        <w:rPr>
          <w:rFonts w:hint="eastAsia" w:ascii="宋体" w:hAnsi="宋体" w:cs="宋体"/>
          <w:b/>
          <w:sz w:val="32"/>
          <w:szCs w:val="32"/>
        </w:rPr>
        <w:t>二、必要性和意义</w:t>
      </w:r>
    </w:p>
    <w:p>
      <w:pPr>
        <w:ind w:firstLine="560" w:firstLineChars="200"/>
        <w:rPr>
          <w:rFonts w:eastAsia="仿宋"/>
          <w:sz w:val="28"/>
          <w:szCs w:val="28"/>
        </w:rPr>
      </w:pPr>
      <w:r>
        <w:rPr>
          <w:rFonts w:hint="eastAsia" w:eastAsia="仿宋"/>
          <w:sz w:val="28"/>
          <w:szCs w:val="28"/>
        </w:rPr>
        <w:t>梨树是我国的重要果树，栽培历史悠久，分布范围广，种植面积大，经济效益高，在我省农村经济中占有重要地位。但是，梨树存在品种单一，缺乏多样性，品种老化，缺乏市场竞争力。果树产业的可持续发展需要品种创新来提供支撑，所以不断进行品种创新，不断为生产提供优质品种是非常重要的。</w:t>
      </w:r>
    </w:p>
    <w:p>
      <w:pPr>
        <w:ind w:firstLine="560" w:firstLineChars="200"/>
        <w:rPr>
          <w:rFonts w:eastAsia="仿宋"/>
          <w:sz w:val="28"/>
          <w:szCs w:val="28"/>
        </w:rPr>
      </w:pPr>
      <w:r>
        <w:rPr>
          <w:rFonts w:hint="eastAsia" w:eastAsia="仿宋"/>
          <w:sz w:val="28"/>
          <w:szCs w:val="28"/>
        </w:rPr>
        <w:t>到目前酥梨占到总梨树面积的</w:t>
      </w:r>
      <w:r>
        <w:rPr>
          <w:rFonts w:eastAsia="仿宋"/>
          <w:sz w:val="28"/>
          <w:szCs w:val="28"/>
        </w:rPr>
        <w:t>80%</w:t>
      </w:r>
      <w:r>
        <w:rPr>
          <w:rFonts w:hint="eastAsia" w:eastAsia="仿宋"/>
          <w:sz w:val="28"/>
          <w:szCs w:val="28"/>
        </w:rPr>
        <w:t>左右，总面积140余万亩。酥梨的优点是适应性强，北至代县梨区，南至运城都可栽培，而且果实品质优良，耐保存，经济效益好。目前从北到南形成了几个主产区：原平梨区，包括原平、代县、五台、忻府区；祁县梨区：包括祁县、太谷、平遥、文水；隰县梨区：主要是隰县；高平梨区: 包括高平、泽州；运城梨区：包括盐湖区、临猗、万荣等，但是，果农在栽培中存在树形选择与定植密度不搭配；回填定穴时肥料埋的太深；重冬季修剪，轻生长季节修剪；拉枝开角时间不科学；果树落头迟，打开光路迟；疏花疏果不切合本地实际。</w:t>
      </w:r>
    </w:p>
    <w:p>
      <w:pPr>
        <w:spacing w:line="600" w:lineRule="exact"/>
        <w:ind w:right="17" w:firstLine="420" w:firstLineChars="150"/>
        <w:rPr>
          <w:rFonts w:hint="eastAsia" w:eastAsia="仿宋"/>
          <w:sz w:val="28"/>
          <w:szCs w:val="28"/>
        </w:rPr>
      </w:pPr>
      <w:r>
        <w:rPr>
          <w:rFonts w:hint="eastAsia" w:eastAsia="仿宋"/>
          <w:sz w:val="28"/>
          <w:szCs w:val="28"/>
        </w:rPr>
        <w:t>针对这些问题，通过多年实践，我们已经形成了一套比较完整的酥梨栽培技术，但还需要完善、并标准化，以便果农快速掌握其栽培技术，有利于酥梨生产的标准化、规模化及提高产业化水平。</w:t>
      </w:r>
    </w:p>
    <w:p>
      <w:pPr>
        <w:spacing w:line="600" w:lineRule="exact"/>
        <w:ind w:right="17" w:firstLine="420" w:firstLineChars="150"/>
        <w:rPr>
          <w:rFonts w:ascii="楷体_GB2312" w:hAnsi="宋体" w:eastAsia="楷体_GB2312"/>
          <w:b/>
          <w:color w:val="000000" w:themeColor="text1"/>
          <w:sz w:val="32"/>
          <w:szCs w:val="32"/>
          <w14:textFill>
            <w14:solidFill>
              <w14:schemeClr w14:val="tx1"/>
            </w14:solidFill>
          </w14:textFill>
        </w:rPr>
      </w:pPr>
      <w:r>
        <w:rPr>
          <w:rFonts w:hint="eastAsia" w:eastAsia="仿宋"/>
          <w:color w:val="000000" w:themeColor="text1"/>
          <w:sz w:val="28"/>
          <w:szCs w:val="28"/>
          <w:lang w:val="en-US" w:eastAsia="zh-CN"/>
          <w14:textFill>
            <w14:solidFill>
              <w14:schemeClr w14:val="tx1"/>
            </w14:solidFill>
          </w14:textFill>
        </w:rPr>
        <w:t>《酥梨栽培规程》经过多年的实行后，由于先进生产技术的出现及落后旧技术的淘汰，我们发现原来的标准中的部分内容已不适用于现在生产实践。</w:t>
      </w:r>
      <w:r>
        <w:rPr>
          <w:rFonts w:hint="eastAsia" w:eastAsia="仿宋"/>
          <w:color w:val="000000" w:themeColor="text1"/>
          <w:sz w:val="28"/>
          <w:szCs w:val="28"/>
          <w14:textFill>
            <w14:solidFill>
              <w14:schemeClr w14:val="tx1"/>
            </w14:solidFill>
          </w14:textFill>
        </w:rPr>
        <w:t>因此，</w:t>
      </w:r>
      <w:r>
        <w:rPr>
          <w:rFonts w:hint="eastAsia" w:eastAsia="仿宋"/>
          <w:color w:val="000000" w:themeColor="text1"/>
          <w:sz w:val="28"/>
          <w:szCs w:val="28"/>
          <w:lang w:val="en-US" w:eastAsia="zh-CN"/>
          <w14:textFill>
            <w14:solidFill>
              <w14:schemeClr w14:val="tx1"/>
            </w14:solidFill>
          </w14:textFill>
        </w:rPr>
        <w:t>为了保证做到技术上先进，经济上合理适用，对《</w:t>
      </w:r>
      <w:r>
        <w:rPr>
          <w:rFonts w:hint="eastAsia" w:eastAsia="仿宋"/>
          <w:color w:val="000000" w:themeColor="text1"/>
          <w:sz w:val="28"/>
          <w:szCs w:val="28"/>
          <w14:textFill>
            <w14:solidFill>
              <w14:schemeClr w14:val="tx1"/>
            </w14:solidFill>
          </w14:textFill>
        </w:rPr>
        <w:t>酥梨</w:t>
      </w:r>
      <w:bookmarkStart w:id="0" w:name="OLE_LINK34"/>
      <w:r>
        <w:rPr>
          <w:rFonts w:hint="eastAsia" w:eastAsia="仿宋"/>
          <w:color w:val="000000" w:themeColor="text1"/>
          <w:sz w:val="28"/>
          <w:szCs w:val="28"/>
          <w14:textFill>
            <w14:solidFill>
              <w14:schemeClr w14:val="tx1"/>
            </w14:solidFill>
          </w14:textFill>
        </w:rPr>
        <w:t>栽培技术规程</w:t>
      </w:r>
      <w:bookmarkEnd w:id="0"/>
      <w:r>
        <w:rPr>
          <w:rFonts w:hint="eastAsia" w:eastAsia="仿宋"/>
          <w:color w:val="000000" w:themeColor="text1"/>
          <w:sz w:val="28"/>
          <w:szCs w:val="28"/>
          <w:lang w:eastAsia="zh-CN"/>
          <w14:textFill>
            <w14:solidFill>
              <w14:schemeClr w14:val="tx1"/>
            </w14:solidFill>
          </w14:textFill>
        </w:rPr>
        <w:t>》</w:t>
      </w:r>
      <w:r>
        <w:rPr>
          <w:rFonts w:hint="eastAsia" w:eastAsia="仿宋"/>
          <w:color w:val="000000" w:themeColor="text1"/>
          <w:sz w:val="28"/>
          <w:szCs w:val="28"/>
          <w:lang w:val="en-US" w:eastAsia="zh-CN"/>
          <w14:textFill>
            <w14:solidFill>
              <w14:schemeClr w14:val="tx1"/>
            </w14:solidFill>
          </w14:textFill>
        </w:rPr>
        <w:t>进行修订</w:t>
      </w:r>
      <w:r>
        <w:rPr>
          <w:rFonts w:hint="eastAsia" w:eastAsia="仿宋"/>
          <w:color w:val="000000" w:themeColor="text1"/>
          <w:sz w:val="28"/>
          <w:szCs w:val="28"/>
          <w14:textFill>
            <w14:solidFill>
              <w14:schemeClr w14:val="tx1"/>
            </w14:solidFill>
          </w14:textFill>
        </w:rPr>
        <w:t>在当前形式下是很有必要的。</w:t>
      </w:r>
    </w:p>
    <w:p>
      <w:pPr>
        <w:spacing w:line="600" w:lineRule="exact"/>
        <w:ind w:right="17" w:firstLine="643" w:firstLineChars="200"/>
        <w:rPr>
          <w:rFonts w:hint="eastAsia" w:ascii="楷体_GB2312" w:hAnsi="宋体" w:eastAsia="楷体_GB2312"/>
          <w:b/>
          <w:sz w:val="32"/>
          <w:szCs w:val="32"/>
        </w:rPr>
      </w:pPr>
      <w:r>
        <w:rPr>
          <w:rFonts w:hint="eastAsia" w:ascii="宋体" w:hAnsi="宋体" w:cs="宋体"/>
          <w:b/>
          <w:sz w:val="32"/>
          <w:szCs w:val="32"/>
        </w:rPr>
        <w:t>三、主要起草工作过程</w:t>
      </w:r>
    </w:p>
    <w:p>
      <w:pPr>
        <w:ind w:firstLine="560" w:firstLineChars="200"/>
        <w:rPr>
          <w:rFonts w:eastAsia="仿宋"/>
          <w:kern w:val="0"/>
          <w:sz w:val="28"/>
          <w:szCs w:val="28"/>
        </w:rPr>
      </w:pPr>
      <w:r>
        <w:rPr>
          <w:rFonts w:hint="eastAsia" w:eastAsia="仿宋"/>
          <w:kern w:val="0"/>
          <w:sz w:val="28"/>
          <w:szCs w:val="28"/>
        </w:rPr>
        <w:t>1.成立</w:t>
      </w:r>
      <w:r>
        <w:rPr>
          <w:rFonts w:hint="eastAsia" w:eastAsia="仿宋"/>
          <w:kern w:val="0"/>
          <w:sz w:val="28"/>
          <w:szCs w:val="28"/>
          <w:lang w:val="en-US" w:eastAsia="zh-CN"/>
        </w:rPr>
        <w:t>修订</w:t>
      </w:r>
      <w:r>
        <w:rPr>
          <w:rFonts w:hint="eastAsia" w:eastAsia="仿宋"/>
          <w:kern w:val="0"/>
          <w:sz w:val="28"/>
          <w:szCs w:val="28"/>
        </w:rPr>
        <w:t>项目组</w:t>
      </w:r>
    </w:p>
    <w:p>
      <w:pPr>
        <w:ind w:firstLine="560" w:firstLineChars="200"/>
        <w:rPr>
          <w:rFonts w:eastAsia="仿宋"/>
          <w:color w:val="000000" w:themeColor="text1"/>
          <w:kern w:val="0"/>
          <w:sz w:val="28"/>
          <w:szCs w:val="28"/>
          <w14:textFill>
            <w14:solidFill>
              <w14:schemeClr w14:val="tx1"/>
            </w14:solidFill>
          </w14:textFill>
        </w:rPr>
      </w:pPr>
      <w:r>
        <w:rPr>
          <w:rFonts w:hint="eastAsia" w:eastAsia="仿宋"/>
          <w:color w:val="000000" w:themeColor="text1"/>
          <w:kern w:val="0"/>
          <w:sz w:val="28"/>
          <w:szCs w:val="28"/>
          <w:lang w:val="en-US" w:eastAsia="zh-CN"/>
          <w14:textFill>
            <w14:solidFill>
              <w14:schemeClr w14:val="tx1"/>
            </w14:solidFill>
          </w14:textFill>
        </w:rPr>
        <w:t>修订任务下达后，2022年11月-2023年3月，在学习了</w:t>
      </w:r>
      <w:r>
        <w:rPr>
          <w:rFonts w:hint="eastAsia" w:eastAsia="仿宋"/>
          <w:color w:val="000000" w:themeColor="text1"/>
          <w:sz w:val="28"/>
          <w:szCs w:val="28"/>
          <w:lang w:val="en-US" w:eastAsia="zh-CN"/>
          <w14:textFill>
            <w14:solidFill>
              <w14:schemeClr w14:val="tx1"/>
            </w14:solidFill>
          </w14:textFill>
        </w:rPr>
        <w:t>山西省市场监督管理局发布的公告</w:t>
      </w:r>
      <w:r>
        <w:rPr>
          <w:rFonts w:hint="eastAsia" w:eastAsia="仿宋"/>
          <w:color w:val="000000" w:themeColor="text1"/>
          <w:kern w:val="0"/>
          <w:sz w:val="28"/>
          <w:szCs w:val="28"/>
          <w:lang w:val="en-US" w:eastAsia="zh-CN"/>
          <w14:textFill>
            <w14:solidFill>
              <w14:schemeClr w14:val="tx1"/>
            </w14:solidFill>
          </w14:textFill>
        </w:rPr>
        <w:t>后，在原编写团队的基础上，制定了工作计划，组织人员进行修订。</w:t>
      </w:r>
    </w:p>
    <w:p>
      <w:pPr>
        <w:ind w:firstLine="560" w:firstLineChars="200"/>
        <w:rPr>
          <w:rFonts w:eastAsia="仿宋"/>
          <w:kern w:val="0"/>
          <w:sz w:val="28"/>
          <w:szCs w:val="28"/>
        </w:rPr>
      </w:pPr>
      <w:r>
        <w:rPr>
          <w:rFonts w:hint="eastAsia" w:eastAsia="仿宋"/>
          <w:kern w:val="0"/>
          <w:sz w:val="28"/>
          <w:szCs w:val="28"/>
        </w:rPr>
        <w:t>2.收集资料及调研</w:t>
      </w:r>
    </w:p>
    <w:p>
      <w:pPr>
        <w:ind w:firstLine="560" w:firstLineChars="200"/>
        <w:rPr>
          <w:rFonts w:hint="eastAsia" w:eastAsia="仿宋"/>
          <w:color w:val="000000" w:themeColor="text1"/>
          <w:kern w:val="0"/>
          <w:sz w:val="28"/>
          <w:szCs w:val="28"/>
          <w:lang w:val="en-US" w:eastAsia="zh-CN"/>
          <w14:textFill>
            <w14:solidFill>
              <w14:schemeClr w14:val="tx1"/>
            </w14:solidFill>
          </w14:textFill>
        </w:rPr>
      </w:pPr>
      <w:r>
        <w:rPr>
          <w:rFonts w:hint="eastAsia" w:eastAsia="仿宋"/>
          <w:color w:val="000000" w:themeColor="text1"/>
          <w:kern w:val="0"/>
          <w:sz w:val="28"/>
          <w:szCs w:val="28"/>
          <w:lang w:val="en-US" w:eastAsia="zh-CN"/>
          <w14:textFill>
            <w14:solidFill>
              <w14:schemeClr w14:val="tx1"/>
            </w14:solidFill>
          </w14:textFill>
        </w:rPr>
        <w:t>2023年4-5月份，研究了我国的国家标准、行业标准以及其他相关标准的制订情况，对我省主要酥梨生产区域原平、祁县、高平、运城等地进行了生产情况实地摸底，包括栽培和收获中的各种常见问题。</w:t>
      </w:r>
    </w:p>
    <w:p>
      <w:pPr>
        <w:ind w:firstLine="560" w:firstLineChars="200"/>
        <w:rPr>
          <w:rFonts w:hint="eastAsia" w:eastAsia="仿宋"/>
          <w:color w:val="000000" w:themeColor="text1"/>
          <w:kern w:val="0"/>
          <w:sz w:val="28"/>
          <w:szCs w:val="28"/>
          <w:lang w:val="en-US" w:eastAsia="zh-CN"/>
          <w14:textFill>
            <w14:solidFill>
              <w14:schemeClr w14:val="tx1"/>
            </w14:solidFill>
          </w14:textFill>
        </w:rPr>
      </w:pPr>
      <w:r>
        <w:rPr>
          <w:rFonts w:hint="eastAsia" w:eastAsia="仿宋"/>
          <w:color w:val="000000" w:themeColor="text1"/>
          <w:kern w:val="0"/>
          <w:sz w:val="28"/>
          <w:szCs w:val="28"/>
          <w:lang w:val="en-US" w:eastAsia="zh-CN"/>
          <w14:textFill>
            <w14:solidFill>
              <w14:schemeClr w14:val="tx1"/>
            </w14:solidFill>
          </w14:textFill>
        </w:rPr>
        <w:t>2023年6-7月份，收集酥梨栽培等相关研究论文，栽培技术、生产、修剪模式、病虫草害防治，以及行标NY/T 442 梨生产技术规程、NY 475 梨苗木、NY/T 2157梨主要病虫害防治技术规程等作为参考，重点研究栽培技术和病虫害防治等内容，为本标准编写提供实际参考。</w:t>
      </w:r>
    </w:p>
    <w:p>
      <w:pPr>
        <w:ind w:firstLine="560" w:firstLineChars="200"/>
        <w:rPr>
          <w:rFonts w:eastAsia="仿宋"/>
          <w:kern w:val="0"/>
          <w:sz w:val="28"/>
          <w:szCs w:val="28"/>
        </w:rPr>
      </w:pPr>
      <w:r>
        <w:rPr>
          <w:rFonts w:hint="eastAsia" w:eastAsia="仿宋"/>
          <w:kern w:val="0"/>
          <w:sz w:val="28"/>
          <w:szCs w:val="28"/>
        </w:rPr>
        <w:t>4.</w:t>
      </w:r>
      <w:r>
        <w:rPr>
          <w:rFonts w:hint="eastAsia" w:eastAsia="仿宋"/>
          <w:kern w:val="0"/>
          <w:sz w:val="28"/>
          <w:szCs w:val="28"/>
          <w:lang w:val="en-US" w:eastAsia="zh-CN"/>
        </w:rPr>
        <w:t>修订</w:t>
      </w:r>
      <w:r>
        <w:rPr>
          <w:rFonts w:hint="eastAsia" w:eastAsia="仿宋"/>
          <w:kern w:val="0"/>
          <w:sz w:val="28"/>
          <w:szCs w:val="28"/>
        </w:rPr>
        <w:t>标准</w:t>
      </w:r>
    </w:p>
    <w:p>
      <w:pPr>
        <w:ind w:firstLine="560" w:firstLineChars="200"/>
        <w:rPr>
          <w:rFonts w:hint="eastAsia" w:eastAsia="仿宋"/>
          <w:color w:val="000000" w:themeColor="text1"/>
          <w:kern w:val="0"/>
          <w:sz w:val="28"/>
          <w:szCs w:val="28"/>
          <w:lang w:val="en-US" w:eastAsia="zh-CN"/>
          <w14:textFill>
            <w14:solidFill>
              <w14:schemeClr w14:val="tx1"/>
            </w14:solidFill>
          </w14:textFill>
        </w:rPr>
      </w:pPr>
      <w:r>
        <w:rPr>
          <w:rFonts w:hint="eastAsia" w:eastAsia="仿宋"/>
          <w:color w:val="000000" w:themeColor="text1"/>
          <w:kern w:val="0"/>
          <w:sz w:val="28"/>
          <w:szCs w:val="28"/>
          <w:lang w:val="en-US" w:eastAsia="zh-CN"/>
          <w14:textFill>
            <w14:solidFill>
              <w14:schemeClr w14:val="tx1"/>
            </w14:solidFill>
          </w14:textFill>
        </w:rPr>
        <w:t>修订人员由梨树育种、梨树栽培、土壤肥料等技术专家共同合作，在此基础上，通过对山西省各大酥梨生产区的实地调研，总结了各地的成熟经验，于2023年11月结合山西省酥梨栽培生产实际情况对《酥梨栽培技术规程》进行了修订（征</w:t>
      </w:r>
      <w:bookmarkStart w:id="1" w:name="OLE_LINK47"/>
      <w:bookmarkStart w:id="2" w:name="OLE_LINK44"/>
      <w:bookmarkStart w:id="3" w:name="OLE_LINK45"/>
      <w:bookmarkStart w:id="4" w:name="OLE_LINK49"/>
      <w:bookmarkStart w:id="5" w:name="OLE_LINK48"/>
      <w:bookmarkStart w:id="6" w:name="OLE_LINK46"/>
      <w:bookmarkStart w:id="7" w:name="OLE_LINK50"/>
      <w:r>
        <w:rPr>
          <w:rFonts w:hint="eastAsia" w:eastAsia="仿宋"/>
          <w:color w:val="000000" w:themeColor="text1"/>
          <w:kern w:val="0"/>
          <w:sz w:val="28"/>
          <w:szCs w:val="28"/>
          <w:lang w:val="en-US" w:eastAsia="zh-CN"/>
          <w14:textFill>
            <w14:solidFill>
              <w14:schemeClr w14:val="tx1"/>
            </w14:solidFill>
          </w14:textFill>
        </w:rPr>
        <w:t>求意见稿</w:t>
      </w:r>
      <w:bookmarkEnd w:id="1"/>
      <w:bookmarkEnd w:id="2"/>
      <w:bookmarkEnd w:id="3"/>
      <w:bookmarkEnd w:id="4"/>
      <w:bookmarkEnd w:id="5"/>
      <w:bookmarkEnd w:id="6"/>
      <w:bookmarkEnd w:id="7"/>
      <w:r>
        <w:rPr>
          <w:rFonts w:hint="eastAsia" w:eastAsia="仿宋"/>
          <w:color w:val="000000" w:themeColor="text1"/>
          <w:kern w:val="0"/>
          <w:sz w:val="28"/>
          <w:szCs w:val="28"/>
          <w:lang w:val="en-US" w:eastAsia="zh-CN"/>
          <w14:textFill>
            <w14:solidFill>
              <w14:schemeClr w14:val="tx1"/>
            </w14:solidFill>
          </w14:textFill>
        </w:rPr>
        <w:t>）。</w:t>
      </w:r>
    </w:p>
    <w:p>
      <w:pPr>
        <w:numPr>
          <w:ilvl w:val="0"/>
          <w:numId w:val="3"/>
        </w:numPr>
        <w:ind w:firstLine="560" w:firstLineChars="200"/>
        <w:rPr>
          <w:rFonts w:hint="eastAsia" w:eastAsia="仿宋" w:cs="宋体"/>
          <w:kern w:val="0"/>
          <w:sz w:val="28"/>
          <w:szCs w:val="28"/>
        </w:rPr>
      </w:pPr>
      <w:r>
        <w:rPr>
          <w:rFonts w:hint="eastAsia" w:eastAsia="仿宋" w:cs="宋体"/>
          <w:kern w:val="0"/>
          <w:sz w:val="28"/>
          <w:szCs w:val="28"/>
        </w:rPr>
        <w:t>征求意见及完善、送审</w:t>
      </w:r>
    </w:p>
    <w:p>
      <w:pPr>
        <w:ind w:firstLine="560" w:firstLineChars="200"/>
        <w:rPr>
          <w:rFonts w:hint="default" w:eastAsia="仿宋"/>
          <w:color w:val="000000" w:themeColor="text1"/>
          <w:kern w:val="0"/>
          <w:sz w:val="28"/>
          <w:szCs w:val="28"/>
          <w:lang w:val="en-US" w:eastAsia="zh-CN"/>
          <w14:textFill>
            <w14:solidFill>
              <w14:schemeClr w14:val="tx1"/>
            </w14:solidFill>
          </w14:textFill>
        </w:rPr>
      </w:pPr>
      <w:r>
        <w:rPr>
          <w:rFonts w:hint="eastAsia" w:eastAsia="仿宋"/>
          <w:color w:val="000000" w:themeColor="text1"/>
          <w:kern w:val="0"/>
          <w:sz w:val="28"/>
          <w:szCs w:val="28"/>
          <w:lang w:val="en-US" w:eastAsia="zh-CN"/>
          <w14:textFill>
            <w14:solidFill>
              <w14:schemeClr w14:val="tx1"/>
            </w14:solidFill>
          </w14:textFill>
        </w:rPr>
        <w:t>修订草稿完成后，向运城市果业站、阳曲县科技局单位的专家征求了意见，共发送征求意见稿3个，收到征求意见3个，采纳其中3个。</w:t>
      </w:r>
    </w:p>
    <w:p>
      <w:pPr>
        <w:ind w:firstLine="560" w:firstLineChars="200"/>
        <w:rPr>
          <w:rFonts w:hint="default" w:eastAsia="仿宋" w:cs="宋体"/>
          <w:kern w:val="0"/>
          <w:sz w:val="28"/>
          <w:szCs w:val="28"/>
          <w:lang w:val="en-US" w:eastAsia="zh-CN"/>
        </w:rPr>
      </w:pPr>
      <w:r>
        <w:rPr>
          <w:rFonts w:hint="eastAsia" w:eastAsia="仿宋" w:cs="宋体"/>
          <w:kern w:val="0"/>
          <w:sz w:val="28"/>
          <w:szCs w:val="28"/>
          <w:lang w:val="en-US" w:eastAsia="zh-CN"/>
        </w:rPr>
        <w:t xml:space="preserve"> </w:t>
      </w:r>
      <w:r>
        <w:rPr>
          <w:rFonts w:eastAsia="仿宋" w:cs="宋体"/>
          <w:kern w:val="0"/>
          <w:sz w:val="28"/>
          <w:szCs w:val="28"/>
        </w:rPr>
        <w:t>6.</w:t>
      </w:r>
      <w:r>
        <w:rPr>
          <w:rFonts w:hint="eastAsia" w:eastAsia="仿宋" w:cs="宋体"/>
          <w:kern w:val="0"/>
          <w:sz w:val="28"/>
          <w:szCs w:val="28"/>
          <w:lang w:val="en-US" w:eastAsia="zh-CN"/>
        </w:rPr>
        <w:t>标准审查</w:t>
      </w:r>
    </w:p>
    <w:p>
      <w:pPr>
        <w:ind w:firstLine="560" w:firstLineChars="200"/>
        <w:rPr>
          <w:rFonts w:ascii="楷体_GB2312" w:hAnsi="宋体" w:eastAsia="楷体_GB2312"/>
          <w:b/>
          <w:sz w:val="32"/>
          <w:szCs w:val="32"/>
        </w:rPr>
      </w:pPr>
      <w:r>
        <w:rPr>
          <w:rFonts w:hint="eastAsia" w:eastAsia="仿宋"/>
          <w:color w:val="000000" w:themeColor="text1"/>
          <w:kern w:val="0"/>
          <w:sz w:val="28"/>
          <w:szCs w:val="28"/>
          <w:lang w:val="en-US" w:eastAsia="zh-CN"/>
          <w14:textFill>
            <w14:solidFill>
              <w14:schemeClr w14:val="tx1"/>
            </w14:solidFill>
          </w14:textFill>
        </w:rPr>
        <w:t>2024年4月通过标准审查，根据专家建议进行修改后通过终审。</w:t>
      </w:r>
    </w:p>
    <w:p>
      <w:pPr>
        <w:spacing w:line="360" w:lineRule="auto"/>
        <w:ind w:firstLine="630" w:firstLineChars="196"/>
        <w:rPr>
          <w:rFonts w:ascii="宋体" w:hAnsi="宋体"/>
          <w:b/>
          <w:sz w:val="32"/>
          <w:szCs w:val="32"/>
        </w:rPr>
      </w:pPr>
      <w:r>
        <w:rPr>
          <w:rFonts w:hint="eastAsia" w:ascii="宋体" w:hAnsi="宋体"/>
          <w:b/>
          <w:sz w:val="32"/>
          <w:szCs w:val="32"/>
        </w:rPr>
        <w:t>四、</w:t>
      </w:r>
      <w:r>
        <w:rPr>
          <w:rFonts w:hint="eastAsia" w:ascii="宋体" w:hAnsi="宋体"/>
          <w:b/>
          <w:sz w:val="32"/>
          <w:szCs w:val="32"/>
          <w:lang w:val="en-US" w:eastAsia="zh-CN"/>
        </w:rPr>
        <w:t>修订标准</w:t>
      </w:r>
      <w:r>
        <w:rPr>
          <w:rFonts w:hint="eastAsia" w:ascii="宋体" w:hAnsi="宋体"/>
          <w:b/>
          <w:sz w:val="32"/>
          <w:szCs w:val="32"/>
        </w:rPr>
        <w:t>原则与依据</w:t>
      </w:r>
    </w:p>
    <w:p>
      <w:pPr>
        <w:spacing w:line="600" w:lineRule="exact"/>
        <w:ind w:firstLine="472" w:firstLineChars="147"/>
        <w:rPr>
          <w:rFonts w:ascii="楷体_GB2312" w:hAnsi="宋体" w:eastAsia="楷体_GB2312"/>
          <w:b/>
          <w:sz w:val="32"/>
          <w:szCs w:val="32"/>
        </w:rPr>
      </w:pPr>
      <w:r>
        <w:rPr>
          <w:rFonts w:hint="eastAsia" w:ascii="楷体_GB2312" w:hAnsi="宋体" w:eastAsia="楷体_GB2312"/>
          <w:b/>
          <w:sz w:val="32"/>
          <w:szCs w:val="32"/>
        </w:rPr>
        <w:t>1</w:t>
      </w:r>
      <w:r>
        <w:rPr>
          <w:rFonts w:ascii="楷体_GB2312" w:hAnsi="宋体" w:eastAsia="楷体_GB2312"/>
          <w:b/>
          <w:sz w:val="32"/>
          <w:szCs w:val="32"/>
        </w:rPr>
        <w:t>.</w:t>
      </w:r>
      <w:r>
        <w:rPr>
          <w:rFonts w:hint="eastAsia" w:ascii="楷体_GB2312" w:hAnsi="宋体" w:eastAsia="楷体_GB2312"/>
          <w:b/>
          <w:sz w:val="32"/>
          <w:szCs w:val="32"/>
        </w:rPr>
        <w:t>编制原则</w:t>
      </w:r>
    </w:p>
    <w:p>
      <w:pPr>
        <w:ind w:firstLine="560" w:firstLineChars="200"/>
        <w:jc w:val="left"/>
        <w:rPr>
          <w:rFonts w:hAnsi="宋体" w:eastAsia="仿宋"/>
          <w:sz w:val="28"/>
          <w:szCs w:val="28"/>
        </w:rPr>
      </w:pPr>
      <w:r>
        <w:rPr>
          <w:rFonts w:hint="eastAsia" w:hAnsi="宋体" w:eastAsia="仿宋"/>
          <w:sz w:val="28"/>
          <w:szCs w:val="28"/>
        </w:rPr>
        <w:t>合法性</w:t>
      </w:r>
    </w:p>
    <w:p>
      <w:pPr>
        <w:ind w:firstLine="560" w:firstLineChars="200"/>
        <w:rPr>
          <w:rFonts w:eastAsia="仿宋"/>
          <w:sz w:val="28"/>
          <w:szCs w:val="28"/>
        </w:rPr>
      </w:pPr>
      <w:r>
        <w:rPr>
          <w:rFonts w:hint="eastAsia" w:hAnsi="宋体" w:eastAsia="仿宋"/>
          <w:sz w:val="28"/>
          <w:szCs w:val="28"/>
        </w:rPr>
        <w:t>本标准严格按照《中华人民共和国标准法》、《中华人民共和国农业法》、《中华人民共和国农业技术推广法》等有关法律和质量技术监督局《农业标准化管理办法》等规章执行。本标准根据GB/T1.1-2009规定的格式编写，内容和要求参照了相关法律规则，引用了现行的国家标准和行业标准，与现行法律、法规及强制标准没有冲突。</w:t>
      </w:r>
    </w:p>
    <w:p>
      <w:pPr>
        <w:ind w:firstLine="560" w:firstLineChars="200"/>
        <w:jc w:val="left"/>
        <w:rPr>
          <w:rFonts w:hAnsi="宋体" w:eastAsia="仿宋"/>
          <w:sz w:val="28"/>
          <w:szCs w:val="28"/>
        </w:rPr>
      </w:pPr>
      <w:r>
        <w:rPr>
          <w:rFonts w:hint="eastAsia" w:hAnsi="宋体" w:eastAsia="仿宋"/>
          <w:sz w:val="28"/>
          <w:szCs w:val="28"/>
        </w:rPr>
        <w:t>安全性</w:t>
      </w:r>
    </w:p>
    <w:p>
      <w:pPr>
        <w:ind w:firstLine="560" w:firstLineChars="200"/>
        <w:jc w:val="left"/>
        <w:rPr>
          <w:rFonts w:hAnsi="宋体" w:eastAsia="仿宋"/>
          <w:sz w:val="28"/>
          <w:szCs w:val="28"/>
        </w:rPr>
      </w:pPr>
      <w:r>
        <w:rPr>
          <w:rFonts w:hint="eastAsia" w:hAnsi="宋体" w:eastAsia="仿宋"/>
          <w:sz w:val="28"/>
          <w:szCs w:val="28"/>
        </w:rPr>
        <w:t>本规程根据酥梨的国家标准、行业标准的基础上，吸收了大量酥梨栽培技术专家的实践经验，将酥梨栽培从产地气候条件、授粉品种与砧木、栽植技术、苗期管理、土肥水管理、整形修剪、花果管理、病虫害防治、果实采收等方面形成了一套完整、实用、精确地酥梨栽培技术规程。</w:t>
      </w:r>
    </w:p>
    <w:p>
      <w:pPr>
        <w:ind w:firstLine="560" w:firstLineChars="200"/>
        <w:jc w:val="left"/>
        <w:rPr>
          <w:rFonts w:hAnsi="宋体" w:eastAsia="仿宋"/>
          <w:sz w:val="28"/>
          <w:szCs w:val="28"/>
        </w:rPr>
      </w:pPr>
      <w:r>
        <w:rPr>
          <w:rFonts w:hint="eastAsia" w:hAnsi="宋体" w:eastAsia="仿宋"/>
          <w:sz w:val="28"/>
          <w:szCs w:val="28"/>
        </w:rPr>
        <w:t>适应性</w:t>
      </w:r>
    </w:p>
    <w:p>
      <w:pPr>
        <w:ind w:firstLine="560" w:firstLineChars="200"/>
        <w:jc w:val="left"/>
        <w:rPr>
          <w:rFonts w:hint="eastAsia" w:hAnsi="宋体" w:eastAsia="仿宋"/>
          <w:sz w:val="28"/>
          <w:szCs w:val="28"/>
          <w:lang w:eastAsia="zh-CN"/>
        </w:rPr>
      </w:pPr>
      <w:r>
        <w:rPr>
          <w:rFonts w:hint="eastAsia" w:hAnsi="宋体" w:eastAsia="仿宋"/>
          <w:sz w:val="28"/>
          <w:szCs w:val="28"/>
        </w:rPr>
        <w:t>以</w:t>
      </w:r>
      <w:r>
        <w:rPr>
          <w:rFonts w:hint="eastAsia" w:eastAsia="仿宋"/>
          <w:sz w:val="28"/>
          <w:szCs w:val="28"/>
        </w:rPr>
        <w:t>GB/T1.1-20</w:t>
      </w:r>
      <w:r>
        <w:rPr>
          <w:rFonts w:hint="eastAsia" w:eastAsia="仿宋"/>
          <w:sz w:val="28"/>
          <w:szCs w:val="28"/>
          <w:lang w:val="en-US" w:eastAsia="zh-CN"/>
        </w:rPr>
        <w:t>20</w:t>
      </w:r>
      <w:r>
        <w:rPr>
          <w:rFonts w:hint="eastAsia" w:hAnsi="宋体" w:eastAsia="仿宋"/>
          <w:sz w:val="28"/>
          <w:szCs w:val="28"/>
        </w:rPr>
        <w:t>《标准化工作导则</w:t>
      </w:r>
      <w:r>
        <w:rPr>
          <w:rFonts w:hint="eastAsia" w:eastAsia="仿宋"/>
          <w:sz w:val="28"/>
          <w:szCs w:val="28"/>
        </w:rPr>
        <w:t xml:space="preserve"> </w:t>
      </w:r>
      <w:r>
        <w:rPr>
          <w:rFonts w:hint="eastAsia" w:hAnsi="宋体" w:eastAsia="仿宋"/>
          <w:sz w:val="28"/>
          <w:szCs w:val="28"/>
        </w:rPr>
        <w:t>第一部分：标准的结构和编写》为编写原则，以酥梨栽培者的实际操作为目的，规程中各项操作技术简单、具体，适用于酥梨栽培农场和个体户</w:t>
      </w:r>
      <w:r>
        <w:rPr>
          <w:rFonts w:hint="eastAsia" w:hAnsi="宋体" w:eastAsia="仿宋"/>
          <w:sz w:val="28"/>
          <w:szCs w:val="28"/>
          <w:lang w:eastAsia="zh-CN"/>
        </w:rPr>
        <w:t>。</w:t>
      </w:r>
    </w:p>
    <w:p>
      <w:pPr>
        <w:ind w:firstLine="560" w:firstLineChars="200"/>
        <w:jc w:val="left"/>
        <w:rPr>
          <w:rFonts w:hAnsi="宋体" w:eastAsia="仿宋"/>
          <w:sz w:val="28"/>
          <w:szCs w:val="28"/>
        </w:rPr>
      </w:pPr>
      <w:r>
        <w:rPr>
          <w:rFonts w:hint="eastAsia" w:hAnsi="宋体" w:eastAsia="仿宋"/>
          <w:sz w:val="28"/>
          <w:szCs w:val="28"/>
        </w:rPr>
        <w:t>协调性</w:t>
      </w:r>
    </w:p>
    <w:p>
      <w:pPr>
        <w:ind w:firstLine="560" w:firstLineChars="200"/>
        <w:jc w:val="left"/>
        <w:rPr>
          <w:rFonts w:hint="eastAsia" w:hAnsi="宋体" w:eastAsia="仿宋"/>
          <w:sz w:val="28"/>
          <w:szCs w:val="28"/>
          <w:lang w:val="en-US" w:eastAsia="zh-CN"/>
        </w:rPr>
      </w:pPr>
      <w:r>
        <w:rPr>
          <w:rFonts w:hint="eastAsia" w:hAnsi="宋体" w:eastAsia="仿宋"/>
          <w:sz w:val="28"/>
          <w:szCs w:val="28"/>
          <w:lang w:val="en-US" w:eastAsia="zh-CN"/>
        </w:rPr>
        <w:t>本标准符合现有基础标准的有关条款。</w:t>
      </w:r>
    </w:p>
    <w:p>
      <w:pPr>
        <w:ind w:firstLine="560" w:firstLineChars="200"/>
        <w:jc w:val="left"/>
        <w:rPr>
          <w:rFonts w:hint="default" w:hAnsi="宋体" w:eastAsia="仿宋"/>
          <w:sz w:val="28"/>
          <w:szCs w:val="28"/>
          <w:lang w:val="en-US" w:eastAsia="zh-CN"/>
        </w:rPr>
      </w:pPr>
      <w:r>
        <w:rPr>
          <w:rFonts w:hint="eastAsia" w:hAnsi="宋体" w:eastAsia="仿宋"/>
          <w:sz w:val="28"/>
          <w:szCs w:val="28"/>
          <w:lang w:val="en-US" w:eastAsia="zh-CN"/>
        </w:rPr>
        <w:t>术语及符号符合相关国家标准。</w:t>
      </w:r>
    </w:p>
    <w:p>
      <w:pPr>
        <w:ind w:firstLine="560" w:firstLineChars="200"/>
        <w:jc w:val="left"/>
        <w:rPr>
          <w:rFonts w:hint="eastAsia" w:hAnsi="宋体" w:eastAsia="仿宋"/>
          <w:sz w:val="28"/>
          <w:szCs w:val="28"/>
        </w:rPr>
      </w:pPr>
      <w:r>
        <w:rPr>
          <w:rFonts w:hint="eastAsia" w:hAnsi="宋体" w:eastAsia="仿宋"/>
          <w:sz w:val="28"/>
          <w:szCs w:val="28"/>
        </w:rPr>
        <w:t>先进性</w:t>
      </w:r>
    </w:p>
    <w:p>
      <w:pPr>
        <w:ind w:firstLine="555"/>
        <w:jc w:val="left"/>
        <w:rPr>
          <w:rFonts w:hAnsi="宋体" w:eastAsia="仿宋"/>
          <w:sz w:val="28"/>
          <w:szCs w:val="28"/>
        </w:rPr>
      </w:pPr>
      <w:r>
        <w:rPr>
          <w:rFonts w:hint="eastAsia" w:hAnsi="宋体" w:eastAsia="仿宋"/>
          <w:sz w:val="28"/>
          <w:szCs w:val="28"/>
        </w:rPr>
        <w:t>本标准中的技术指标是山西省农科院生物技术研究中心园艺植物课题组和山西省农科院</w:t>
      </w:r>
      <w:r>
        <w:rPr>
          <w:rFonts w:hint="eastAsia" w:eastAsia="仿宋"/>
          <w:kern w:val="0"/>
          <w:sz w:val="28"/>
          <w:szCs w:val="28"/>
        </w:rPr>
        <w:t>农业经济与资源研究所</w:t>
      </w:r>
      <w:r>
        <w:rPr>
          <w:rFonts w:hint="eastAsia" w:hAnsi="宋体" w:eastAsia="仿宋"/>
          <w:sz w:val="28"/>
          <w:szCs w:val="28"/>
        </w:rPr>
        <w:t>在酥梨栽培技术方面开展的试验的基础上，结合了国家同行专家最新的试验结论得出的。在多年多点对这些栽培技术的示范工作中，效果良好，最终形成了一套针对我省酥梨的栽培技术规程。</w:t>
      </w:r>
    </w:p>
    <w:p>
      <w:pPr>
        <w:spacing w:line="360" w:lineRule="auto"/>
        <w:ind w:firstLine="630" w:firstLineChars="196"/>
        <w:rPr>
          <w:rFonts w:ascii="宋体" w:hAnsi="宋体"/>
          <w:b/>
          <w:sz w:val="32"/>
          <w:szCs w:val="32"/>
        </w:rPr>
      </w:pPr>
      <w:r>
        <w:rPr>
          <w:rFonts w:hint="eastAsia" w:ascii="宋体" w:hAnsi="宋体"/>
          <w:b/>
          <w:sz w:val="32"/>
          <w:szCs w:val="32"/>
        </w:rPr>
        <w:t>五、标准主要内容</w:t>
      </w:r>
    </w:p>
    <w:p>
      <w:pPr>
        <w:ind w:firstLine="560" w:firstLineChars="200"/>
        <w:jc w:val="left"/>
        <w:rPr>
          <w:rFonts w:hint="default" w:hAnsi="宋体" w:eastAsia="仿宋"/>
          <w:color w:val="FF0000"/>
          <w:sz w:val="28"/>
          <w:szCs w:val="28"/>
          <w:lang w:val="en-US"/>
        </w:rPr>
      </w:pPr>
      <w:r>
        <w:rPr>
          <w:rFonts w:hint="eastAsia" w:hAnsi="宋体" w:eastAsia="仿宋"/>
          <w:sz w:val="28"/>
          <w:szCs w:val="28"/>
        </w:rPr>
        <w:t>1</w:t>
      </w:r>
      <w:r>
        <w:rPr>
          <w:rFonts w:hAnsi="宋体" w:eastAsia="仿宋"/>
          <w:sz w:val="28"/>
          <w:szCs w:val="28"/>
        </w:rPr>
        <w:t>.</w:t>
      </w:r>
      <w:r>
        <w:rPr>
          <w:rFonts w:hint="eastAsia" w:ascii="宋体" w:cs="宋体" w:hAnsiTheme="minorHAnsi"/>
          <w:kern w:val="0"/>
          <w:sz w:val="28"/>
          <w:szCs w:val="28"/>
        </w:rPr>
        <w:t xml:space="preserve"> 重要技术条款的来源与依据</w:t>
      </w:r>
    </w:p>
    <w:p>
      <w:pPr>
        <w:numPr>
          <w:ilvl w:val="0"/>
          <w:numId w:val="4"/>
        </w:numPr>
        <w:autoSpaceDE w:val="0"/>
        <w:autoSpaceDN w:val="0"/>
        <w:adjustRightInd w:val="0"/>
        <w:ind w:left="425" w:leftChars="0" w:hanging="425" w:firstLineChars="0"/>
        <w:jc w:val="left"/>
        <w:rPr>
          <w:rFonts w:hint="default" w:ascii="Times New Roman" w:hAnsi="宋体" w:eastAsia="仿宋" w:cs="Times New Roman"/>
          <w:kern w:val="2"/>
          <w:sz w:val="28"/>
          <w:szCs w:val="28"/>
          <w:lang w:val="en-US" w:eastAsia="zh-CN" w:bidi="ar-SA"/>
        </w:rPr>
      </w:pPr>
      <w:r>
        <w:rPr>
          <w:rFonts w:hint="eastAsia" w:ascii="Times New Roman" w:hAnsi="宋体" w:eastAsia="仿宋" w:cs="Times New Roman"/>
          <w:kern w:val="2"/>
          <w:sz w:val="28"/>
          <w:szCs w:val="28"/>
          <w:lang w:val="en-US" w:eastAsia="zh-CN" w:bidi="ar-SA"/>
        </w:rPr>
        <w:t>花粉保存</w:t>
      </w:r>
    </w:p>
    <w:p>
      <w:pPr>
        <w:pStyle w:val="12"/>
        <w:ind w:firstLine="420"/>
        <w:rPr>
          <w:rFonts w:hint="eastAsia" w:ascii="Times New Roman" w:hAnsi="宋体" w:eastAsia="仿宋" w:cs="Times New Roman"/>
          <w:kern w:val="2"/>
          <w:sz w:val="28"/>
          <w:szCs w:val="28"/>
          <w:lang w:val="en-US" w:eastAsia="zh-CN" w:bidi="ar-SA"/>
        </w:rPr>
      </w:pPr>
      <w:r>
        <w:rPr>
          <w:rFonts w:hint="eastAsia" w:ascii="Times New Roman" w:hAnsi="宋体" w:eastAsia="仿宋" w:cs="Times New Roman"/>
          <w:kern w:val="2"/>
          <w:sz w:val="28"/>
          <w:szCs w:val="28"/>
          <w:lang w:val="en-US" w:eastAsia="zh-CN" w:bidi="ar-SA"/>
        </w:rPr>
        <w:t>确定依据：将收集好的花药经过适当的保存后，仍然具备较高的活力，可以正常授粉坐果。</w:t>
      </w:r>
    </w:p>
    <w:p>
      <w:pPr>
        <w:pStyle w:val="12"/>
        <w:ind w:firstLine="420"/>
        <w:rPr>
          <w:rFonts w:hint="eastAsia" w:ascii="Times New Roman" w:hAnsi="宋体" w:eastAsia="仿宋" w:cs="Times New Roman"/>
          <w:kern w:val="2"/>
          <w:sz w:val="28"/>
          <w:szCs w:val="28"/>
          <w:lang w:val="en-US" w:eastAsia="zh-CN" w:bidi="ar-SA"/>
        </w:rPr>
      </w:pPr>
      <w:r>
        <w:rPr>
          <w:rFonts w:hint="eastAsia" w:ascii="Times New Roman" w:hAnsi="宋体" w:eastAsia="仿宋" w:cs="Times New Roman"/>
          <w:kern w:val="2"/>
          <w:sz w:val="28"/>
          <w:szCs w:val="28"/>
          <w:lang w:val="en-US" w:eastAsia="zh-CN" w:bidi="ar-SA"/>
        </w:rPr>
        <w:t>验证方法：在开花前 1 d ～ 2 d，采集以授粉品种的含苞待放的花朵，取其花药，制成混合花粉，花粉制好后置于盛有干燥剂的容器中分别进行室温、 2 ～ 8 ℃冰箱冷藏和 -20℃冰箱中贮藏。保存3个月、6个月及12个月后进行花粉活性的测定。</w:t>
      </w:r>
    </w:p>
    <w:p>
      <w:pPr>
        <w:pStyle w:val="12"/>
        <w:ind w:firstLine="420"/>
        <w:jc w:val="center"/>
        <w:rPr>
          <w:rFonts w:hint="default" w:ascii="Times New Roman" w:hAnsi="宋体" w:eastAsia="仿宋" w:cs="Times New Roman"/>
          <w:kern w:val="2"/>
          <w:sz w:val="28"/>
          <w:szCs w:val="28"/>
          <w:lang w:val="en-US" w:eastAsia="zh-CN" w:bidi="ar-SA"/>
        </w:rPr>
      </w:pPr>
      <w:r>
        <w:rPr>
          <w:rFonts w:hint="eastAsia" w:ascii="Times New Roman" w:hAnsi="宋体" w:eastAsia="仿宋" w:cs="Times New Roman"/>
          <w:kern w:val="2"/>
          <w:sz w:val="28"/>
          <w:szCs w:val="28"/>
          <w:lang w:val="en-US" w:eastAsia="zh-CN" w:bidi="ar-SA"/>
        </w:rPr>
        <w:t>表1 不同储藏条件对活粉活力的影响</w:t>
      </w:r>
    </w:p>
    <w:tbl>
      <w:tblPr>
        <w:tblStyle w:val="6"/>
        <w:tblW w:w="801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276"/>
        <w:gridCol w:w="1575"/>
        <w:gridCol w:w="31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1" w:hRule="atLeast"/>
        </w:trPr>
        <w:tc>
          <w:tcPr>
            <w:tcW w:w="4851" w:type="dxa"/>
            <w:gridSpan w:val="2"/>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处理</w:t>
            </w:r>
          </w:p>
        </w:tc>
        <w:tc>
          <w:tcPr>
            <w:tcW w:w="3168" w:type="dxa"/>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萌发率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1" w:hRule="atLeast"/>
        </w:trPr>
        <w:tc>
          <w:tcPr>
            <w:tcW w:w="4851" w:type="dxa"/>
            <w:gridSpan w:val="2"/>
            <w:tcBorders>
              <w:top w:val="nil"/>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对照</w:t>
            </w:r>
          </w:p>
        </w:tc>
        <w:tc>
          <w:tcPr>
            <w:tcW w:w="316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89.00%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1" w:hRule="atLeast"/>
        </w:trPr>
        <w:tc>
          <w:tcPr>
            <w:tcW w:w="3276" w:type="dxa"/>
            <w:vMerge w:val="restart"/>
            <w:tcBorders>
              <w:top w:val="nil"/>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室温</w:t>
            </w:r>
          </w:p>
        </w:tc>
        <w:tc>
          <w:tcPr>
            <w:tcW w:w="157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3168"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1" w:hRule="atLeast"/>
        </w:trPr>
        <w:tc>
          <w:tcPr>
            <w:tcW w:w="3276" w:type="dxa"/>
            <w:vMerge w:val="continue"/>
            <w:tcBorders>
              <w:top w:val="nil"/>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57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3168"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1" w:hRule="atLeast"/>
        </w:trPr>
        <w:tc>
          <w:tcPr>
            <w:tcW w:w="3276" w:type="dxa"/>
            <w:vMerge w:val="continue"/>
            <w:tcBorders>
              <w:top w:val="nil"/>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575" w:type="dxa"/>
            <w:tcBorders>
              <w:top w:val="nil"/>
              <w:left w:val="nil"/>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316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1" w:hRule="atLeast"/>
        </w:trPr>
        <w:tc>
          <w:tcPr>
            <w:tcW w:w="3276" w:type="dxa"/>
            <w:vMerge w:val="restart"/>
            <w:tcBorders>
              <w:top w:val="nil"/>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冷藏时间（月）</w:t>
            </w:r>
          </w:p>
        </w:tc>
        <w:tc>
          <w:tcPr>
            <w:tcW w:w="157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3168"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84.20%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1" w:hRule="atLeast"/>
        </w:trPr>
        <w:tc>
          <w:tcPr>
            <w:tcW w:w="3276" w:type="dxa"/>
            <w:vMerge w:val="continue"/>
            <w:tcBorders>
              <w:top w:val="nil"/>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57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3168"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1" w:hRule="atLeast"/>
        </w:trPr>
        <w:tc>
          <w:tcPr>
            <w:tcW w:w="3276" w:type="dxa"/>
            <w:vMerge w:val="continue"/>
            <w:tcBorders>
              <w:top w:val="nil"/>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575" w:type="dxa"/>
            <w:tcBorders>
              <w:top w:val="nil"/>
              <w:left w:val="nil"/>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316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1" w:hRule="atLeast"/>
        </w:trPr>
        <w:tc>
          <w:tcPr>
            <w:tcW w:w="3276" w:type="dxa"/>
            <w:vMerge w:val="restart"/>
            <w:tcBorders>
              <w:top w:val="nil"/>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冷冻时间（月）</w:t>
            </w:r>
          </w:p>
        </w:tc>
        <w:tc>
          <w:tcPr>
            <w:tcW w:w="157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3168"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85.60%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1" w:hRule="atLeast"/>
        </w:trPr>
        <w:tc>
          <w:tcPr>
            <w:tcW w:w="3276" w:type="dxa"/>
            <w:vMerge w:val="continue"/>
            <w:tcBorders>
              <w:top w:val="nil"/>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57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3168"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83.50%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1" w:hRule="atLeast"/>
        </w:trPr>
        <w:tc>
          <w:tcPr>
            <w:tcW w:w="3276" w:type="dxa"/>
            <w:vMerge w:val="continue"/>
            <w:tcBorders>
              <w:top w:val="nil"/>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575" w:type="dxa"/>
            <w:tcBorders>
              <w:top w:val="nil"/>
              <w:left w:val="nil"/>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316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81.20%</w:t>
            </w:r>
          </w:p>
        </w:tc>
      </w:tr>
    </w:tbl>
    <w:p>
      <w:pPr>
        <w:widowControl w:val="0"/>
        <w:numPr>
          <w:ilvl w:val="0"/>
          <w:numId w:val="0"/>
        </w:numPr>
        <w:autoSpaceDE w:val="0"/>
        <w:autoSpaceDN w:val="0"/>
        <w:adjustRightInd w:val="0"/>
        <w:jc w:val="left"/>
        <w:rPr>
          <w:rFonts w:hint="eastAsia" w:hAnsi="宋体" w:eastAsia="仿宋"/>
          <w:color w:val="FF0000"/>
          <w:sz w:val="28"/>
          <w:szCs w:val="28"/>
          <w:lang w:val="en-US" w:eastAsia="zh-CN"/>
        </w:rPr>
      </w:pPr>
    </w:p>
    <w:p>
      <w:pPr>
        <w:numPr>
          <w:ilvl w:val="0"/>
          <w:numId w:val="4"/>
        </w:numPr>
        <w:autoSpaceDE w:val="0"/>
        <w:autoSpaceDN w:val="0"/>
        <w:adjustRightInd w:val="0"/>
        <w:ind w:left="425" w:leftChars="0" w:hanging="425" w:firstLineChars="0"/>
        <w:jc w:val="left"/>
        <w:rPr>
          <w:rFonts w:hAnsi="宋体" w:eastAsia="仿宋"/>
          <w:color w:val="000000" w:themeColor="text1"/>
          <w:sz w:val="28"/>
          <w:szCs w:val="28"/>
          <w14:textFill>
            <w14:solidFill>
              <w14:schemeClr w14:val="tx1"/>
            </w14:solidFill>
          </w14:textFill>
        </w:rPr>
      </w:pPr>
      <w:r>
        <w:rPr>
          <w:rFonts w:hint="eastAsia" w:hAnsi="宋体" w:eastAsia="仿宋"/>
          <w:color w:val="000000" w:themeColor="text1"/>
          <w:sz w:val="28"/>
          <w:szCs w:val="28"/>
          <w:lang w:val="en-US" w:eastAsia="zh-CN"/>
          <w14:textFill>
            <w14:solidFill>
              <w14:schemeClr w14:val="tx1"/>
            </w14:solidFill>
          </w14:textFill>
        </w:rPr>
        <w:t>机械喷粉</w:t>
      </w:r>
    </w:p>
    <w:p>
      <w:pPr>
        <w:autoSpaceDE w:val="0"/>
        <w:autoSpaceDN w:val="0"/>
        <w:adjustRightInd w:val="0"/>
        <w:ind w:firstLine="560" w:firstLineChars="200"/>
        <w:jc w:val="left"/>
        <w:rPr>
          <w:rFonts w:hint="eastAsia" w:ascii="Times New Roman" w:hAnsi="宋体" w:eastAsia="仿宋" w:cs="Times New Roman"/>
          <w:kern w:val="2"/>
          <w:sz w:val="28"/>
          <w:szCs w:val="28"/>
          <w:lang w:val="en-US" w:eastAsia="zh-CN" w:bidi="ar-SA"/>
        </w:rPr>
      </w:pPr>
      <w:r>
        <w:rPr>
          <w:rFonts w:hint="eastAsia" w:ascii="Times New Roman" w:hAnsi="宋体" w:eastAsia="仿宋" w:cs="Times New Roman"/>
          <w:kern w:val="2"/>
          <w:sz w:val="28"/>
          <w:szCs w:val="28"/>
          <w:lang w:val="en-US" w:eastAsia="zh-CN" w:bidi="ar-SA"/>
        </w:rPr>
        <w:t>确定依据：在盛花期（花开 50% 以上），按照电动授粉器要求，比例添加填充剂后，添加进电动授粉器后，进行授粉。</w:t>
      </w:r>
    </w:p>
    <w:p>
      <w:pPr>
        <w:autoSpaceDE w:val="0"/>
        <w:autoSpaceDN w:val="0"/>
        <w:adjustRightInd w:val="0"/>
        <w:ind w:firstLine="560" w:firstLineChars="200"/>
        <w:jc w:val="left"/>
        <w:rPr>
          <w:rFonts w:hint="eastAsia" w:ascii="Times New Roman" w:hAnsi="宋体" w:eastAsia="仿宋" w:cs="Times New Roman"/>
          <w:kern w:val="2"/>
          <w:sz w:val="28"/>
          <w:szCs w:val="28"/>
          <w:lang w:val="en-US" w:eastAsia="zh-CN" w:bidi="ar-SA"/>
        </w:rPr>
      </w:pPr>
      <w:r>
        <w:rPr>
          <w:rFonts w:hint="eastAsia" w:ascii="Times New Roman" w:hAnsi="宋体" w:eastAsia="仿宋" w:cs="Times New Roman"/>
          <w:kern w:val="2"/>
          <w:sz w:val="28"/>
          <w:szCs w:val="28"/>
          <w:lang w:val="en-US" w:eastAsia="zh-CN" w:bidi="ar-SA"/>
        </w:rPr>
        <w:t>通过多年试验总结，该方法授粉效率高，用工少，成本低，但需要花粉量大，效果不如人工点授好（表1）。</w:t>
      </w:r>
    </w:p>
    <w:p>
      <w:pPr>
        <w:autoSpaceDE w:val="0"/>
        <w:autoSpaceDN w:val="0"/>
        <w:adjustRightInd w:val="0"/>
        <w:ind w:firstLine="560" w:firstLineChars="200"/>
        <w:jc w:val="center"/>
        <w:rPr>
          <w:rFonts w:hint="eastAsia" w:ascii="Times New Roman" w:hAnsi="宋体" w:eastAsia="仿宋" w:cs="Times New Roman"/>
          <w:kern w:val="2"/>
          <w:sz w:val="28"/>
          <w:szCs w:val="28"/>
          <w:lang w:val="en-US" w:eastAsia="zh-CN" w:bidi="ar-SA"/>
        </w:rPr>
      </w:pPr>
      <w:r>
        <w:rPr>
          <w:rFonts w:hint="eastAsia" w:ascii="Times New Roman" w:hAnsi="宋体" w:eastAsia="仿宋" w:cs="Times New Roman"/>
          <w:kern w:val="2"/>
          <w:sz w:val="28"/>
          <w:szCs w:val="28"/>
          <w:lang w:val="en-US" w:eastAsia="zh-CN" w:bidi="ar-SA"/>
        </w:rPr>
        <w:t>表</w:t>
      </w:r>
      <w:r>
        <w:rPr>
          <w:rFonts w:hint="eastAsia" w:hAnsi="宋体" w:eastAsia="仿宋" w:cs="Times New Roman"/>
          <w:kern w:val="2"/>
          <w:sz w:val="28"/>
          <w:szCs w:val="28"/>
          <w:lang w:val="en-US" w:eastAsia="zh-CN" w:bidi="ar-SA"/>
        </w:rPr>
        <w:t>2</w:t>
      </w:r>
      <w:r>
        <w:rPr>
          <w:rFonts w:hint="eastAsia" w:ascii="Times New Roman" w:hAnsi="宋体" w:eastAsia="仿宋" w:cs="Times New Roman"/>
          <w:kern w:val="2"/>
          <w:sz w:val="28"/>
          <w:szCs w:val="28"/>
          <w:lang w:val="en-US" w:eastAsia="zh-CN" w:bidi="ar-SA"/>
        </w:rPr>
        <w:t xml:space="preserve">  不同授粉技术坐果率数据</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1705"/>
        <w:gridCol w:w="1706"/>
        <w:gridCol w:w="1706"/>
        <w:gridCol w:w="1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5" w:type="dxa"/>
          </w:tcPr>
          <w:p>
            <w:pPr>
              <w:autoSpaceDE w:val="0"/>
              <w:autoSpaceDN w:val="0"/>
              <w:adjustRightInd w:val="0"/>
              <w:jc w:val="center"/>
              <w:rPr>
                <w:rFonts w:hAnsi="宋体" w:eastAsia="仿宋"/>
                <w:color w:val="000000" w:themeColor="text1"/>
                <w:sz w:val="28"/>
                <w:szCs w:val="28"/>
                <w14:textFill>
                  <w14:solidFill>
                    <w14:schemeClr w14:val="tx1"/>
                  </w14:solidFill>
                </w14:textFill>
              </w:rPr>
            </w:pPr>
            <w:r>
              <w:rPr>
                <w:rFonts w:hint="eastAsia" w:hAnsi="宋体" w:eastAsia="仿宋"/>
                <w:color w:val="000000" w:themeColor="text1"/>
                <w:sz w:val="28"/>
                <w:szCs w:val="28"/>
                <w14:textFill>
                  <w14:solidFill>
                    <w14:schemeClr w14:val="tx1"/>
                  </w14:solidFill>
                </w14:textFill>
              </w:rPr>
              <w:t>项目</w:t>
            </w:r>
          </w:p>
        </w:tc>
        <w:tc>
          <w:tcPr>
            <w:tcW w:w="1705" w:type="dxa"/>
          </w:tcPr>
          <w:p>
            <w:pPr>
              <w:autoSpaceDE w:val="0"/>
              <w:autoSpaceDN w:val="0"/>
              <w:adjustRightInd w:val="0"/>
              <w:jc w:val="center"/>
              <w:rPr>
                <w:rFonts w:hAnsi="宋体" w:eastAsia="仿宋"/>
                <w:color w:val="000000" w:themeColor="text1"/>
                <w:sz w:val="28"/>
                <w:szCs w:val="28"/>
                <w14:textFill>
                  <w14:solidFill>
                    <w14:schemeClr w14:val="tx1"/>
                  </w14:solidFill>
                </w14:textFill>
              </w:rPr>
            </w:pPr>
            <w:r>
              <w:rPr>
                <w:rFonts w:hint="eastAsia" w:hAnsi="宋体" w:eastAsia="仿宋"/>
                <w:color w:val="000000" w:themeColor="text1"/>
                <w:sz w:val="28"/>
                <w:szCs w:val="28"/>
                <w14:textFill>
                  <w14:solidFill>
                    <w14:schemeClr w14:val="tx1"/>
                  </w14:solidFill>
                </w14:textFill>
              </w:rPr>
              <w:t>时间</w:t>
            </w:r>
          </w:p>
        </w:tc>
        <w:tc>
          <w:tcPr>
            <w:tcW w:w="1706" w:type="dxa"/>
          </w:tcPr>
          <w:p>
            <w:pPr>
              <w:autoSpaceDE w:val="0"/>
              <w:autoSpaceDN w:val="0"/>
              <w:adjustRightInd w:val="0"/>
              <w:jc w:val="center"/>
              <w:rPr>
                <w:rFonts w:hAnsi="宋体" w:eastAsia="仿宋"/>
                <w:color w:val="000000" w:themeColor="text1"/>
                <w:sz w:val="28"/>
                <w:szCs w:val="28"/>
                <w14:textFill>
                  <w14:solidFill>
                    <w14:schemeClr w14:val="tx1"/>
                  </w14:solidFill>
                </w14:textFill>
              </w:rPr>
            </w:pPr>
            <w:r>
              <w:rPr>
                <w:rFonts w:hint="eastAsia" w:hAnsi="宋体" w:eastAsia="仿宋"/>
                <w:color w:val="000000" w:themeColor="text1"/>
                <w:sz w:val="28"/>
                <w:szCs w:val="28"/>
                <w14:textFill>
                  <w14:solidFill>
                    <w14:schemeClr w14:val="tx1"/>
                  </w14:solidFill>
                </w14:textFill>
              </w:rPr>
              <w:t>地点</w:t>
            </w:r>
          </w:p>
        </w:tc>
        <w:tc>
          <w:tcPr>
            <w:tcW w:w="1706" w:type="dxa"/>
          </w:tcPr>
          <w:p>
            <w:pPr>
              <w:autoSpaceDE w:val="0"/>
              <w:autoSpaceDN w:val="0"/>
              <w:adjustRightInd w:val="0"/>
              <w:jc w:val="center"/>
              <w:rPr>
                <w:rFonts w:hAnsi="宋体" w:eastAsia="仿宋"/>
                <w:color w:val="000000" w:themeColor="text1"/>
                <w:sz w:val="28"/>
                <w:szCs w:val="28"/>
                <w14:textFill>
                  <w14:solidFill>
                    <w14:schemeClr w14:val="tx1"/>
                  </w14:solidFill>
                </w14:textFill>
              </w:rPr>
            </w:pPr>
            <w:r>
              <w:rPr>
                <w:rFonts w:hint="eastAsia" w:hAnsi="宋体" w:eastAsia="仿宋"/>
                <w:color w:val="000000" w:themeColor="text1"/>
                <w:sz w:val="28"/>
                <w:szCs w:val="28"/>
                <w14:textFill>
                  <w14:solidFill>
                    <w14:schemeClr w14:val="tx1"/>
                  </w14:solidFill>
                </w14:textFill>
              </w:rPr>
              <w:t>坐果率</w:t>
            </w:r>
          </w:p>
        </w:tc>
        <w:tc>
          <w:tcPr>
            <w:tcW w:w="1697" w:type="dxa"/>
          </w:tcPr>
          <w:p>
            <w:pPr>
              <w:autoSpaceDE w:val="0"/>
              <w:autoSpaceDN w:val="0"/>
              <w:adjustRightInd w:val="0"/>
              <w:jc w:val="center"/>
              <w:rPr>
                <w:rFonts w:hAnsi="宋体" w:eastAsia="仿宋"/>
                <w:color w:val="000000" w:themeColor="text1"/>
                <w:sz w:val="28"/>
                <w:szCs w:val="28"/>
                <w14:textFill>
                  <w14:solidFill>
                    <w14:schemeClr w14:val="tx1"/>
                  </w14:solidFill>
                </w14:textFill>
              </w:rPr>
            </w:pPr>
            <w:r>
              <w:rPr>
                <w:rFonts w:hint="eastAsia" w:hAnsi="宋体" w:eastAsia="仿宋"/>
                <w:color w:val="000000" w:themeColor="text1"/>
                <w:sz w:val="28"/>
                <w:szCs w:val="28"/>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5" w:type="dxa"/>
          </w:tcPr>
          <w:p>
            <w:pPr>
              <w:autoSpaceDE w:val="0"/>
              <w:autoSpaceDN w:val="0"/>
              <w:adjustRightInd w:val="0"/>
              <w:jc w:val="center"/>
              <w:rPr>
                <w:rFonts w:hAnsi="宋体" w:eastAsia="仿宋"/>
                <w:color w:val="000000" w:themeColor="text1"/>
                <w:szCs w:val="21"/>
                <w14:textFill>
                  <w14:solidFill>
                    <w14:schemeClr w14:val="tx1"/>
                  </w14:solidFill>
                </w14:textFill>
              </w:rPr>
            </w:pPr>
            <w:r>
              <w:rPr>
                <w:rFonts w:hint="eastAsia" w:hAnsi="宋体" w:eastAsia="仿宋"/>
                <w:color w:val="000000" w:themeColor="text1"/>
                <w:szCs w:val="21"/>
                <w14:textFill>
                  <w14:solidFill>
                    <w14:schemeClr w14:val="tx1"/>
                  </w14:solidFill>
                </w14:textFill>
              </w:rPr>
              <w:t>人工授粉</w:t>
            </w:r>
          </w:p>
        </w:tc>
        <w:tc>
          <w:tcPr>
            <w:tcW w:w="1705" w:type="dxa"/>
            <w:vMerge w:val="restart"/>
          </w:tcPr>
          <w:p>
            <w:pPr>
              <w:autoSpaceDE w:val="0"/>
              <w:autoSpaceDN w:val="0"/>
              <w:adjustRightInd w:val="0"/>
              <w:jc w:val="center"/>
              <w:rPr>
                <w:rFonts w:hAnsi="宋体" w:eastAsia="仿宋"/>
                <w:color w:val="000000" w:themeColor="text1"/>
                <w:szCs w:val="21"/>
                <w14:textFill>
                  <w14:solidFill>
                    <w14:schemeClr w14:val="tx1"/>
                  </w14:solidFill>
                </w14:textFill>
              </w:rPr>
            </w:pPr>
          </w:p>
          <w:p>
            <w:pPr>
              <w:autoSpaceDE w:val="0"/>
              <w:autoSpaceDN w:val="0"/>
              <w:adjustRightInd w:val="0"/>
              <w:jc w:val="center"/>
              <w:rPr>
                <w:rFonts w:hAnsi="宋体" w:eastAsia="仿宋"/>
                <w:color w:val="000000" w:themeColor="text1"/>
                <w:szCs w:val="21"/>
                <w14:textFill>
                  <w14:solidFill>
                    <w14:schemeClr w14:val="tx1"/>
                  </w14:solidFill>
                </w14:textFill>
              </w:rPr>
            </w:pPr>
          </w:p>
          <w:p>
            <w:pPr>
              <w:autoSpaceDE w:val="0"/>
              <w:autoSpaceDN w:val="0"/>
              <w:adjustRightInd w:val="0"/>
              <w:jc w:val="center"/>
              <w:rPr>
                <w:rFonts w:hAnsi="宋体" w:eastAsia="仿宋"/>
                <w:color w:val="000000" w:themeColor="text1"/>
                <w:szCs w:val="21"/>
                <w14:textFill>
                  <w14:solidFill>
                    <w14:schemeClr w14:val="tx1"/>
                  </w14:solidFill>
                </w14:textFill>
              </w:rPr>
            </w:pPr>
          </w:p>
          <w:p>
            <w:pPr>
              <w:autoSpaceDE w:val="0"/>
              <w:autoSpaceDN w:val="0"/>
              <w:adjustRightInd w:val="0"/>
              <w:jc w:val="center"/>
              <w:rPr>
                <w:rFonts w:hint="default" w:hAnsi="宋体" w:eastAsia="仿宋"/>
                <w:color w:val="000000" w:themeColor="text1"/>
                <w:szCs w:val="21"/>
                <w:lang w:val="en-US" w:eastAsia="zh-CN"/>
                <w14:textFill>
                  <w14:solidFill>
                    <w14:schemeClr w14:val="tx1"/>
                  </w14:solidFill>
                </w14:textFill>
              </w:rPr>
            </w:pPr>
            <w:r>
              <w:rPr>
                <w:rFonts w:hint="eastAsia" w:hAnsi="宋体" w:eastAsia="仿宋"/>
                <w:color w:val="000000" w:themeColor="text1"/>
                <w:szCs w:val="21"/>
                <w:lang w:val="en-US" w:eastAsia="zh-CN"/>
                <w14:textFill>
                  <w14:solidFill>
                    <w14:schemeClr w14:val="tx1"/>
                  </w14:solidFill>
                </w14:textFill>
              </w:rPr>
              <w:t>2023</w:t>
            </w:r>
          </w:p>
        </w:tc>
        <w:tc>
          <w:tcPr>
            <w:tcW w:w="1706" w:type="dxa"/>
            <w:vMerge w:val="restart"/>
          </w:tcPr>
          <w:p>
            <w:pPr>
              <w:autoSpaceDE w:val="0"/>
              <w:autoSpaceDN w:val="0"/>
              <w:adjustRightInd w:val="0"/>
              <w:jc w:val="center"/>
              <w:rPr>
                <w:rFonts w:hint="eastAsia" w:hAnsi="宋体" w:eastAsia="仿宋"/>
                <w:color w:val="000000" w:themeColor="text1"/>
                <w:szCs w:val="21"/>
                <w:lang w:val="en-US" w:eastAsia="zh-CN"/>
                <w14:textFill>
                  <w14:solidFill>
                    <w14:schemeClr w14:val="tx1"/>
                  </w14:solidFill>
                </w14:textFill>
              </w:rPr>
            </w:pPr>
            <w:r>
              <w:rPr>
                <w:rFonts w:hint="eastAsia" w:hAnsi="宋体" w:eastAsia="仿宋"/>
                <w:color w:val="000000" w:themeColor="text1"/>
                <w:szCs w:val="21"/>
                <w:lang w:val="en-US" w:eastAsia="zh-CN"/>
                <w14:textFill>
                  <w14:solidFill>
                    <w14:schemeClr w14:val="tx1"/>
                  </w14:solidFill>
                </w14:textFill>
              </w:rPr>
              <w:t>晋中</w:t>
            </w:r>
          </w:p>
        </w:tc>
        <w:tc>
          <w:tcPr>
            <w:tcW w:w="1706" w:type="dxa"/>
          </w:tcPr>
          <w:p>
            <w:pPr>
              <w:autoSpaceDE w:val="0"/>
              <w:autoSpaceDN w:val="0"/>
              <w:adjustRightInd w:val="0"/>
              <w:jc w:val="center"/>
              <w:rPr>
                <w:rFonts w:hint="default" w:hAnsi="宋体" w:eastAsia="仿宋"/>
                <w:color w:val="000000" w:themeColor="text1"/>
                <w:szCs w:val="21"/>
                <w:lang w:val="en-US" w:eastAsia="zh-CN"/>
                <w14:textFill>
                  <w14:solidFill>
                    <w14:schemeClr w14:val="tx1"/>
                  </w14:solidFill>
                </w14:textFill>
              </w:rPr>
            </w:pPr>
            <w:r>
              <w:rPr>
                <w:rFonts w:hint="eastAsia" w:hAnsi="宋体" w:eastAsia="仿宋"/>
                <w:color w:val="000000" w:themeColor="text1"/>
                <w:szCs w:val="21"/>
                <w:lang w:val="en-US" w:eastAsia="zh-CN"/>
                <w14:textFill>
                  <w14:solidFill>
                    <w14:schemeClr w14:val="tx1"/>
                  </w14:solidFill>
                </w14:textFill>
              </w:rPr>
              <w:t>100%</w:t>
            </w:r>
          </w:p>
        </w:tc>
        <w:tc>
          <w:tcPr>
            <w:tcW w:w="1697" w:type="dxa"/>
          </w:tcPr>
          <w:p>
            <w:pPr>
              <w:autoSpaceDE w:val="0"/>
              <w:autoSpaceDN w:val="0"/>
              <w:adjustRightInd w:val="0"/>
              <w:jc w:val="center"/>
              <w:rPr>
                <w:rFonts w:hAnsi="宋体" w:eastAsia="仿宋"/>
                <w:color w:val="000000" w:themeColor="text1"/>
                <w:szCs w:val="21"/>
                <w14:textFill>
                  <w14:solidFill>
                    <w14:schemeClr w14:val="tx1"/>
                  </w14:solidFill>
                </w14:textFill>
              </w:rPr>
            </w:pPr>
            <w:r>
              <w:rPr>
                <w:rFonts w:hint="eastAsia" w:hAnsi="宋体" w:eastAsia="仿宋"/>
                <w:color w:val="000000" w:themeColor="text1"/>
                <w:szCs w:val="21"/>
                <w14:textFill>
                  <w14:solidFill>
                    <w14:schemeClr w14:val="tx1"/>
                  </w14:solidFill>
                </w14:textFill>
              </w:rPr>
              <w:t>费工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5" w:type="dxa"/>
          </w:tcPr>
          <w:p>
            <w:pPr>
              <w:autoSpaceDE w:val="0"/>
              <w:autoSpaceDN w:val="0"/>
              <w:adjustRightInd w:val="0"/>
              <w:jc w:val="center"/>
              <w:rPr>
                <w:rFonts w:hAnsi="宋体" w:eastAsia="仿宋"/>
                <w:color w:val="000000" w:themeColor="text1"/>
                <w:szCs w:val="21"/>
                <w14:textFill>
                  <w14:solidFill>
                    <w14:schemeClr w14:val="tx1"/>
                  </w14:solidFill>
                </w14:textFill>
              </w:rPr>
            </w:pPr>
            <w:r>
              <w:rPr>
                <w:rFonts w:hint="eastAsia" w:hAnsi="宋体" w:eastAsia="仿宋"/>
                <w:color w:val="000000" w:themeColor="text1"/>
                <w:szCs w:val="21"/>
                <w14:textFill>
                  <w14:solidFill>
                    <w14:schemeClr w14:val="tx1"/>
                  </w14:solidFill>
                </w14:textFill>
              </w:rPr>
              <w:t>超微量喷雾器</w:t>
            </w:r>
          </w:p>
        </w:tc>
        <w:tc>
          <w:tcPr>
            <w:tcW w:w="1705" w:type="dxa"/>
            <w:vMerge w:val="continue"/>
          </w:tcPr>
          <w:p>
            <w:pPr>
              <w:autoSpaceDE w:val="0"/>
              <w:autoSpaceDN w:val="0"/>
              <w:adjustRightInd w:val="0"/>
              <w:jc w:val="center"/>
              <w:rPr>
                <w:rFonts w:hAnsi="宋体" w:eastAsia="仿宋"/>
                <w:color w:val="000000" w:themeColor="text1"/>
                <w:szCs w:val="21"/>
                <w14:textFill>
                  <w14:solidFill>
                    <w14:schemeClr w14:val="tx1"/>
                  </w14:solidFill>
                </w14:textFill>
              </w:rPr>
            </w:pPr>
          </w:p>
        </w:tc>
        <w:tc>
          <w:tcPr>
            <w:tcW w:w="1706" w:type="dxa"/>
            <w:vMerge w:val="continue"/>
          </w:tcPr>
          <w:p>
            <w:pPr>
              <w:autoSpaceDE w:val="0"/>
              <w:autoSpaceDN w:val="0"/>
              <w:adjustRightInd w:val="0"/>
              <w:jc w:val="center"/>
              <w:rPr>
                <w:rFonts w:hAnsi="宋体" w:eastAsia="仿宋"/>
                <w:color w:val="000000" w:themeColor="text1"/>
                <w:szCs w:val="21"/>
                <w14:textFill>
                  <w14:solidFill>
                    <w14:schemeClr w14:val="tx1"/>
                  </w14:solidFill>
                </w14:textFill>
              </w:rPr>
            </w:pPr>
          </w:p>
        </w:tc>
        <w:tc>
          <w:tcPr>
            <w:tcW w:w="1706" w:type="dxa"/>
          </w:tcPr>
          <w:p>
            <w:pPr>
              <w:autoSpaceDE w:val="0"/>
              <w:autoSpaceDN w:val="0"/>
              <w:adjustRightInd w:val="0"/>
              <w:jc w:val="center"/>
              <w:rPr>
                <w:rFonts w:hint="default" w:hAnsi="宋体" w:eastAsia="仿宋"/>
                <w:color w:val="000000" w:themeColor="text1"/>
                <w:szCs w:val="21"/>
                <w:lang w:val="en-US" w:eastAsia="zh-CN"/>
                <w14:textFill>
                  <w14:solidFill>
                    <w14:schemeClr w14:val="tx1"/>
                  </w14:solidFill>
                </w14:textFill>
              </w:rPr>
            </w:pPr>
            <w:r>
              <w:rPr>
                <w:rFonts w:hint="eastAsia" w:hAnsi="宋体" w:eastAsia="仿宋"/>
                <w:color w:val="000000" w:themeColor="text1"/>
                <w:szCs w:val="21"/>
                <w:lang w:val="en-US" w:eastAsia="zh-CN"/>
                <w14:textFill>
                  <w14:solidFill>
                    <w14:schemeClr w14:val="tx1"/>
                  </w14:solidFill>
                </w14:textFill>
              </w:rPr>
              <w:t>90%</w:t>
            </w:r>
          </w:p>
        </w:tc>
        <w:tc>
          <w:tcPr>
            <w:tcW w:w="1697" w:type="dxa"/>
          </w:tcPr>
          <w:p>
            <w:pPr>
              <w:autoSpaceDE w:val="0"/>
              <w:autoSpaceDN w:val="0"/>
              <w:adjustRightInd w:val="0"/>
              <w:jc w:val="center"/>
              <w:rPr>
                <w:rFonts w:hint="eastAsia" w:hAnsi="宋体" w:eastAsia="仿宋"/>
                <w:color w:val="000000" w:themeColor="text1"/>
                <w:szCs w:val="21"/>
                <w:lang w:val="en-US" w:eastAsia="zh-CN"/>
                <w14:textFill>
                  <w14:solidFill>
                    <w14:schemeClr w14:val="tx1"/>
                  </w14:solidFill>
                </w14:textFill>
              </w:rPr>
            </w:pPr>
            <w:r>
              <w:rPr>
                <w:rFonts w:hint="eastAsia" w:hAnsi="宋体" w:eastAsia="仿宋"/>
                <w:color w:val="000000" w:themeColor="text1"/>
                <w:szCs w:val="21"/>
                <w:lang w:val="en-US" w:eastAsia="zh-CN"/>
                <w14:textFill>
                  <w14:solidFill>
                    <w14:schemeClr w14:val="tx1"/>
                  </w14:solidFill>
                </w14:textFill>
              </w:rPr>
              <w:t>省时省力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5" w:type="dxa"/>
          </w:tcPr>
          <w:p>
            <w:pPr>
              <w:autoSpaceDE w:val="0"/>
              <w:autoSpaceDN w:val="0"/>
              <w:adjustRightInd w:val="0"/>
              <w:jc w:val="center"/>
              <w:rPr>
                <w:rFonts w:hAnsi="宋体" w:eastAsia="仿宋"/>
                <w:color w:val="000000" w:themeColor="text1"/>
                <w:szCs w:val="21"/>
                <w14:textFill>
                  <w14:solidFill>
                    <w14:schemeClr w14:val="tx1"/>
                  </w14:solidFill>
                </w14:textFill>
              </w:rPr>
            </w:pPr>
            <w:r>
              <w:rPr>
                <w:rFonts w:hint="eastAsia" w:hAnsi="宋体" w:eastAsia="仿宋"/>
                <w:color w:val="000000" w:themeColor="text1"/>
                <w:szCs w:val="21"/>
                <w14:textFill>
                  <w14:solidFill>
                    <w14:schemeClr w14:val="tx1"/>
                  </w14:solidFill>
                </w14:textFill>
              </w:rPr>
              <w:t>电动授粉器</w:t>
            </w:r>
          </w:p>
        </w:tc>
        <w:tc>
          <w:tcPr>
            <w:tcW w:w="1705" w:type="dxa"/>
            <w:vMerge w:val="continue"/>
          </w:tcPr>
          <w:p>
            <w:pPr>
              <w:autoSpaceDE w:val="0"/>
              <w:autoSpaceDN w:val="0"/>
              <w:adjustRightInd w:val="0"/>
              <w:jc w:val="center"/>
              <w:rPr>
                <w:rFonts w:hAnsi="宋体" w:eastAsia="仿宋"/>
                <w:color w:val="000000" w:themeColor="text1"/>
                <w:szCs w:val="21"/>
                <w14:textFill>
                  <w14:solidFill>
                    <w14:schemeClr w14:val="tx1"/>
                  </w14:solidFill>
                </w14:textFill>
              </w:rPr>
            </w:pPr>
          </w:p>
        </w:tc>
        <w:tc>
          <w:tcPr>
            <w:tcW w:w="1706" w:type="dxa"/>
            <w:vMerge w:val="continue"/>
          </w:tcPr>
          <w:p>
            <w:pPr>
              <w:autoSpaceDE w:val="0"/>
              <w:autoSpaceDN w:val="0"/>
              <w:adjustRightInd w:val="0"/>
              <w:jc w:val="center"/>
              <w:rPr>
                <w:rFonts w:hAnsi="宋体" w:eastAsia="仿宋"/>
                <w:color w:val="000000" w:themeColor="text1"/>
                <w:szCs w:val="21"/>
                <w14:textFill>
                  <w14:solidFill>
                    <w14:schemeClr w14:val="tx1"/>
                  </w14:solidFill>
                </w14:textFill>
              </w:rPr>
            </w:pPr>
          </w:p>
        </w:tc>
        <w:tc>
          <w:tcPr>
            <w:tcW w:w="1706" w:type="dxa"/>
          </w:tcPr>
          <w:p>
            <w:pPr>
              <w:autoSpaceDE w:val="0"/>
              <w:autoSpaceDN w:val="0"/>
              <w:adjustRightInd w:val="0"/>
              <w:jc w:val="center"/>
              <w:rPr>
                <w:rFonts w:hint="default" w:hAnsi="宋体" w:eastAsia="仿宋"/>
                <w:color w:val="000000" w:themeColor="text1"/>
                <w:szCs w:val="21"/>
                <w:lang w:val="en-US" w:eastAsia="zh-CN"/>
                <w14:textFill>
                  <w14:solidFill>
                    <w14:schemeClr w14:val="tx1"/>
                  </w14:solidFill>
                </w14:textFill>
              </w:rPr>
            </w:pPr>
            <w:r>
              <w:rPr>
                <w:rFonts w:hint="eastAsia" w:hAnsi="宋体" w:eastAsia="仿宋"/>
                <w:color w:val="000000" w:themeColor="text1"/>
                <w:szCs w:val="21"/>
                <w:lang w:val="en-US" w:eastAsia="zh-CN"/>
                <w14:textFill>
                  <w14:solidFill>
                    <w14:schemeClr w14:val="tx1"/>
                  </w14:solidFill>
                </w14:textFill>
              </w:rPr>
              <w:t>92%</w:t>
            </w:r>
          </w:p>
        </w:tc>
        <w:tc>
          <w:tcPr>
            <w:tcW w:w="1697" w:type="dxa"/>
          </w:tcPr>
          <w:p>
            <w:pPr>
              <w:autoSpaceDE w:val="0"/>
              <w:autoSpaceDN w:val="0"/>
              <w:adjustRightInd w:val="0"/>
              <w:jc w:val="center"/>
              <w:rPr>
                <w:rFonts w:hAnsi="宋体" w:eastAsia="仿宋"/>
                <w:color w:val="000000" w:themeColor="text1"/>
                <w:szCs w:val="21"/>
                <w14:textFill>
                  <w14:solidFill>
                    <w14:schemeClr w14:val="tx1"/>
                  </w14:solidFill>
                </w14:textFill>
              </w:rPr>
            </w:pPr>
            <w:r>
              <w:rPr>
                <w:rFonts w:hint="eastAsia" w:hAnsi="宋体" w:eastAsia="仿宋"/>
                <w:color w:val="000000" w:themeColor="text1"/>
                <w:szCs w:val="21"/>
                <w14:textFill>
                  <w14:solidFill>
                    <w14:schemeClr w14:val="tx1"/>
                  </w14:solidFill>
                </w14:textFill>
              </w:rPr>
              <w:t>省时省力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5" w:type="dxa"/>
            <w:vAlign w:val="top"/>
          </w:tcPr>
          <w:p>
            <w:pPr>
              <w:autoSpaceDE w:val="0"/>
              <w:autoSpaceDN w:val="0"/>
              <w:adjustRightInd w:val="0"/>
              <w:jc w:val="center"/>
              <w:rPr>
                <w:rFonts w:hAnsi="宋体" w:eastAsia="仿宋"/>
                <w:color w:val="000000" w:themeColor="text1"/>
                <w:szCs w:val="21"/>
                <w14:textFill>
                  <w14:solidFill>
                    <w14:schemeClr w14:val="tx1"/>
                  </w14:solidFill>
                </w14:textFill>
              </w:rPr>
            </w:pPr>
            <w:r>
              <w:rPr>
                <w:rFonts w:hint="eastAsia" w:hAnsi="宋体" w:eastAsia="仿宋"/>
                <w:color w:val="000000" w:themeColor="text1"/>
                <w:szCs w:val="21"/>
                <w14:textFill>
                  <w14:solidFill>
                    <w14:schemeClr w14:val="tx1"/>
                  </w14:solidFill>
                </w14:textFill>
              </w:rPr>
              <w:t>人工授粉</w:t>
            </w:r>
          </w:p>
        </w:tc>
        <w:tc>
          <w:tcPr>
            <w:tcW w:w="1705" w:type="dxa"/>
            <w:vMerge w:val="continue"/>
          </w:tcPr>
          <w:p>
            <w:pPr>
              <w:autoSpaceDE w:val="0"/>
              <w:autoSpaceDN w:val="0"/>
              <w:adjustRightInd w:val="0"/>
              <w:jc w:val="center"/>
              <w:rPr>
                <w:rFonts w:hAnsi="宋体" w:eastAsia="仿宋"/>
                <w:color w:val="000000" w:themeColor="text1"/>
                <w:szCs w:val="21"/>
                <w14:textFill>
                  <w14:solidFill>
                    <w14:schemeClr w14:val="tx1"/>
                  </w14:solidFill>
                </w14:textFill>
              </w:rPr>
            </w:pPr>
          </w:p>
        </w:tc>
        <w:tc>
          <w:tcPr>
            <w:tcW w:w="1706" w:type="dxa"/>
            <w:vMerge w:val="restart"/>
          </w:tcPr>
          <w:p>
            <w:pPr>
              <w:autoSpaceDE w:val="0"/>
              <w:autoSpaceDN w:val="0"/>
              <w:adjustRightInd w:val="0"/>
              <w:jc w:val="center"/>
              <w:rPr>
                <w:rFonts w:hint="default" w:hAnsi="宋体" w:eastAsia="仿宋"/>
                <w:color w:val="000000" w:themeColor="text1"/>
                <w:szCs w:val="21"/>
                <w:lang w:val="en-US" w:eastAsia="zh-CN"/>
                <w14:textFill>
                  <w14:solidFill>
                    <w14:schemeClr w14:val="tx1"/>
                  </w14:solidFill>
                </w14:textFill>
              </w:rPr>
            </w:pPr>
            <w:r>
              <w:rPr>
                <w:rFonts w:hint="eastAsia" w:hAnsi="宋体" w:eastAsia="仿宋"/>
                <w:color w:val="000000" w:themeColor="text1"/>
                <w:szCs w:val="21"/>
                <w:lang w:val="en-US" w:eastAsia="zh-CN"/>
                <w14:textFill>
                  <w14:solidFill>
                    <w14:schemeClr w14:val="tx1"/>
                  </w14:solidFill>
                </w14:textFill>
              </w:rPr>
              <w:t>阳曲</w:t>
            </w:r>
          </w:p>
        </w:tc>
        <w:tc>
          <w:tcPr>
            <w:tcW w:w="1706" w:type="dxa"/>
          </w:tcPr>
          <w:p>
            <w:pPr>
              <w:autoSpaceDE w:val="0"/>
              <w:autoSpaceDN w:val="0"/>
              <w:adjustRightInd w:val="0"/>
              <w:jc w:val="center"/>
              <w:rPr>
                <w:rFonts w:hint="default" w:hAnsi="宋体" w:eastAsia="仿宋"/>
                <w:color w:val="000000" w:themeColor="text1"/>
                <w:szCs w:val="21"/>
                <w:lang w:val="en-US" w:eastAsia="zh-CN"/>
                <w14:textFill>
                  <w14:solidFill>
                    <w14:schemeClr w14:val="tx1"/>
                  </w14:solidFill>
                </w14:textFill>
              </w:rPr>
            </w:pPr>
            <w:r>
              <w:rPr>
                <w:rFonts w:hint="eastAsia" w:hAnsi="宋体" w:eastAsia="仿宋"/>
                <w:color w:val="000000" w:themeColor="text1"/>
                <w:szCs w:val="21"/>
                <w:lang w:val="en-US" w:eastAsia="zh-CN"/>
                <w14:textFill>
                  <w14:solidFill>
                    <w14:schemeClr w14:val="tx1"/>
                  </w14:solidFill>
                </w14:textFill>
              </w:rPr>
              <w:t>100%</w:t>
            </w:r>
          </w:p>
        </w:tc>
        <w:tc>
          <w:tcPr>
            <w:tcW w:w="1697" w:type="dxa"/>
          </w:tcPr>
          <w:p>
            <w:pPr>
              <w:autoSpaceDE w:val="0"/>
              <w:autoSpaceDN w:val="0"/>
              <w:adjustRightInd w:val="0"/>
              <w:jc w:val="center"/>
              <w:rPr>
                <w:rFonts w:hAnsi="宋体" w:eastAsia="仿宋"/>
                <w:color w:val="000000" w:themeColor="text1"/>
                <w:szCs w:val="21"/>
                <w14:textFill>
                  <w14:solidFill>
                    <w14:schemeClr w14:val="tx1"/>
                  </w14:solidFill>
                </w14:textFill>
              </w:rPr>
            </w:pPr>
            <w:r>
              <w:rPr>
                <w:rFonts w:hint="eastAsia" w:hAnsi="宋体" w:eastAsia="仿宋"/>
                <w:color w:val="000000" w:themeColor="text1"/>
                <w:szCs w:val="21"/>
                <w14:textFill>
                  <w14:solidFill>
                    <w14:schemeClr w14:val="tx1"/>
                  </w14:solidFill>
                </w14:textFill>
              </w:rPr>
              <w:t>费工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705" w:type="dxa"/>
            <w:vAlign w:val="top"/>
          </w:tcPr>
          <w:p>
            <w:pPr>
              <w:autoSpaceDE w:val="0"/>
              <w:autoSpaceDN w:val="0"/>
              <w:adjustRightInd w:val="0"/>
              <w:jc w:val="center"/>
              <w:rPr>
                <w:rFonts w:hAnsi="宋体" w:eastAsia="仿宋"/>
                <w:color w:val="000000" w:themeColor="text1"/>
                <w:szCs w:val="21"/>
                <w14:textFill>
                  <w14:solidFill>
                    <w14:schemeClr w14:val="tx1"/>
                  </w14:solidFill>
                </w14:textFill>
              </w:rPr>
            </w:pPr>
            <w:r>
              <w:rPr>
                <w:rFonts w:hint="eastAsia" w:hAnsi="宋体" w:eastAsia="仿宋"/>
                <w:color w:val="000000" w:themeColor="text1"/>
                <w:szCs w:val="21"/>
                <w14:textFill>
                  <w14:solidFill>
                    <w14:schemeClr w14:val="tx1"/>
                  </w14:solidFill>
                </w14:textFill>
              </w:rPr>
              <w:t>超微量喷雾器</w:t>
            </w:r>
          </w:p>
        </w:tc>
        <w:tc>
          <w:tcPr>
            <w:tcW w:w="1705" w:type="dxa"/>
            <w:vMerge w:val="continue"/>
          </w:tcPr>
          <w:p>
            <w:pPr>
              <w:autoSpaceDE w:val="0"/>
              <w:autoSpaceDN w:val="0"/>
              <w:adjustRightInd w:val="0"/>
              <w:jc w:val="center"/>
              <w:rPr>
                <w:rFonts w:hAnsi="宋体" w:eastAsia="仿宋"/>
                <w:color w:val="000000" w:themeColor="text1"/>
                <w:szCs w:val="21"/>
                <w14:textFill>
                  <w14:solidFill>
                    <w14:schemeClr w14:val="tx1"/>
                  </w14:solidFill>
                </w14:textFill>
              </w:rPr>
            </w:pPr>
          </w:p>
        </w:tc>
        <w:tc>
          <w:tcPr>
            <w:tcW w:w="1706" w:type="dxa"/>
            <w:vMerge w:val="continue"/>
          </w:tcPr>
          <w:p>
            <w:pPr>
              <w:autoSpaceDE w:val="0"/>
              <w:autoSpaceDN w:val="0"/>
              <w:adjustRightInd w:val="0"/>
              <w:jc w:val="center"/>
              <w:rPr>
                <w:rFonts w:hAnsi="宋体" w:eastAsia="仿宋"/>
                <w:color w:val="000000" w:themeColor="text1"/>
                <w:szCs w:val="21"/>
                <w14:textFill>
                  <w14:solidFill>
                    <w14:schemeClr w14:val="tx1"/>
                  </w14:solidFill>
                </w14:textFill>
              </w:rPr>
            </w:pPr>
          </w:p>
        </w:tc>
        <w:tc>
          <w:tcPr>
            <w:tcW w:w="1706" w:type="dxa"/>
          </w:tcPr>
          <w:p>
            <w:pPr>
              <w:autoSpaceDE w:val="0"/>
              <w:autoSpaceDN w:val="0"/>
              <w:adjustRightInd w:val="0"/>
              <w:jc w:val="center"/>
              <w:rPr>
                <w:rFonts w:hint="default" w:hAnsi="宋体" w:eastAsia="仿宋"/>
                <w:color w:val="000000" w:themeColor="text1"/>
                <w:szCs w:val="21"/>
                <w:lang w:val="en-US" w:eastAsia="zh-CN"/>
                <w14:textFill>
                  <w14:solidFill>
                    <w14:schemeClr w14:val="tx1"/>
                  </w14:solidFill>
                </w14:textFill>
              </w:rPr>
            </w:pPr>
            <w:r>
              <w:rPr>
                <w:rFonts w:hint="eastAsia" w:hAnsi="宋体" w:eastAsia="仿宋"/>
                <w:color w:val="000000" w:themeColor="text1"/>
                <w:szCs w:val="21"/>
                <w:lang w:val="en-US" w:eastAsia="zh-CN"/>
                <w14:textFill>
                  <w14:solidFill>
                    <w14:schemeClr w14:val="tx1"/>
                  </w14:solidFill>
                </w14:textFill>
              </w:rPr>
              <w:t>88%</w:t>
            </w:r>
          </w:p>
        </w:tc>
        <w:tc>
          <w:tcPr>
            <w:tcW w:w="1697" w:type="dxa"/>
          </w:tcPr>
          <w:p>
            <w:pPr>
              <w:autoSpaceDE w:val="0"/>
              <w:autoSpaceDN w:val="0"/>
              <w:adjustRightInd w:val="0"/>
              <w:jc w:val="center"/>
              <w:rPr>
                <w:rFonts w:hint="eastAsia" w:hAnsi="宋体" w:eastAsia="仿宋"/>
                <w:color w:val="000000" w:themeColor="text1"/>
                <w:szCs w:val="21"/>
                <w:lang w:val="en-US" w:eastAsia="zh-CN"/>
                <w14:textFill>
                  <w14:solidFill>
                    <w14:schemeClr w14:val="tx1"/>
                  </w14:solidFill>
                </w14:textFill>
              </w:rPr>
            </w:pPr>
            <w:r>
              <w:rPr>
                <w:rFonts w:hint="eastAsia" w:hAnsi="宋体" w:eastAsia="仿宋"/>
                <w:color w:val="000000" w:themeColor="text1"/>
                <w:szCs w:val="21"/>
                <w:lang w:val="en-US" w:eastAsia="zh-CN"/>
                <w14:textFill>
                  <w14:solidFill>
                    <w14:schemeClr w14:val="tx1"/>
                  </w14:solidFill>
                </w14:textFill>
              </w:rPr>
              <w:t>省时省力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5" w:type="dxa"/>
            <w:vAlign w:val="top"/>
          </w:tcPr>
          <w:p>
            <w:pPr>
              <w:autoSpaceDE w:val="0"/>
              <w:autoSpaceDN w:val="0"/>
              <w:adjustRightInd w:val="0"/>
              <w:jc w:val="center"/>
              <w:rPr>
                <w:rFonts w:hAnsi="宋体" w:eastAsia="仿宋"/>
                <w:color w:val="000000" w:themeColor="text1"/>
                <w:szCs w:val="21"/>
                <w14:textFill>
                  <w14:solidFill>
                    <w14:schemeClr w14:val="tx1"/>
                  </w14:solidFill>
                </w14:textFill>
              </w:rPr>
            </w:pPr>
            <w:r>
              <w:rPr>
                <w:rFonts w:hint="eastAsia" w:hAnsi="宋体" w:eastAsia="仿宋"/>
                <w:color w:val="000000" w:themeColor="text1"/>
                <w:szCs w:val="21"/>
                <w14:textFill>
                  <w14:solidFill>
                    <w14:schemeClr w14:val="tx1"/>
                  </w14:solidFill>
                </w14:textFill>
              </w:rPr>
              <w:t>电动授粉器</w:t>
            </w:r>
          </w:p>
        </w:tc>
        <w:tc>
          <w:tcPr>
            <w:tcW w:w="1705" w:type="dxa"/>
            <w:vMerge w:val="continue"/>
          </w:tcPr>
          <w:p>
            <w:pPr>
              <w:autoSpaceDE w:val="0"/>
              <w:autoSpaceDN w:val="0"/>
              <w:adjustRightInd w:val="0"/>
              <w:jc w:val="center"/>
              <w:rPr>
                <w:rFonts w:hAnsi="宋体" w:eastAsia="仿宋"/>
                <w:color w:val="000000" w:themeColor="text1"/>
                <w:szCs w:val="21"/>
                <w14:textFill>
                  <w14:solidFill>
                    <w14:schemeClr w14:val="tx1"/>
                  </w14:solidFill>
                </w14:textFill>
              </w:rPr>
            </w:pPr>
          </w:p>
        </w:tc>
        <w:tc>
          <w:tcPr>
            <w:tcW w:w="1706" w:type="dxa"/>
            <w:vMerge w:val="continue"/>
          </w:tcPr>
          <w:p>
            <w:pPr>
              <w:autoSpaceDE w:val="0"/>
              <w:autoSpaceDN w:val="0"/>
              <w:adjustRightInd w:val="0"/>
              <w:jc w:val="center"/>
              <w:rPr>
                <w:rFonts w:hAnsi="宋体" w:eastAsia="仿宋"/>
                <w:color w:val="000000" w:themeColor="text1"/>
                <w:szCs w:val="21"/>
                <w14:textFill>
                  <w14:solidFill>
                    <w14:schemeClr w14:val="tx1"/>
                  </w14:solidFill>
                </w14:textFill>
              </w:rPr>
            </w:pPr>
          </w:p>
        </w:tc>
        <w:tc>
          <w:tcPr>
            <w:tcW w:w="1706" w:type="dxa"/>
          </w:tcPr>
          <w:p>
            <w:pPr>
              <w:autoSpaceDE w:val="0"/>
              <w:autoSpaceDN w:val="0"/>
              <w:adjustRightInd w:val="0"/>
              <w:jc w:val="center"/>
              <w:rPr>
                <w:rFonts w:hint="default" w:hAnsi="宋体" w:eastAsia="仿宋"/>
                <w:color w:val="000000" w:themeColor="text1"/>
                <w:szCs w:val="21"/>
                <w:lang w:val="en-US" w:eastAsia="zh-CN"/>
                <w14:textFill>
                  <w14:solidFill>
                    <w14:schemeClr w14:val="tx1"/>
                  </w14:solidFill>
                </w14:textFill>
              </w:rPr>
            </w:pPr>
            <w:r>
              <w:rPr>
                <w:rFonts w:hint="eastAsia" w:hAnsi="宋体" w:eastAsia="仿宋"/>
                <w:color w:val="000000" w:themeColor="text1"/>
                <w:szCs w:val="21"/>
                <w:lang w:val="en-US" w:eastAsia="zh-CN"/>
                <w14:textFill>
                  <w14:solidFill>
                    <w14:schemeClr w14:val="tx1"/>
                  </w14:solidFill>
                </w14:textFill>
              </w:rPr>
              <w:t>89%</w:t>
            </w:r>
          </w:p>
        </w:tc>
        <w:tc>
          <w:tcPr>
            <w:tcW w:w="1697" w:type="dxa"/>
          </w:tcPr>
          <w:p>
            <w:pPr>
              <w:autoSpaceDE w:val="0"/>
              <w:autoSpaceDN w:val="0"/>
              <w:adjustRightInd w:val="0"/>
              <w:jc w:val="center"/>
              <w:rPr>
                <w:rFonts w:hAnsi="宋体" w:eastAsia="仿宋"/>
                <w:color w:val="000000" w:themeColor="text1"/>
                <w:szCs w:val="21"/>
                <w14:textFill>
                  <w14:solidFill>
                    <w14:schemeClr w14:val="tx1"/>
                  </w14:solidFill>
                </w14:textFill>
              </w:rPr>
            </w:pPr>
            <w:r>
              <w:rPr>
                <w:rFonts w:hint="eastAsia" w:hAnsi="宋体" w:eastAsia="仿宋"/>
                <w:color w:val="000000" w:themeColor="text1"/>
                <w:szCs w:val="21"/>
                <w14:textFill>
                  <w14:solidFill>
                    <w14:schemeClr w14:val="tx1"/>
                  </w14:solidFill>
                </w14:textFill>
              </w:rPr>
              <w:t>省时省力</w:t>
            </w:r>
          </w:p>
        </w:tc>
      </w:tr>
    </w:tbl>
    <w:p>
      <w:pPr>
        <w:tabs>
          <w:tab w:val="left" w:pos="1728"/>
        </w:tabs>
        <w:autoSpaceDE w:val="0"/>
        <w:autoSpaceDN w:val="0"/>
        <w:adjustRightInd w:val="0"/>
        <w:jc w:val="left"/>
        <w:rPr>
          <w:rFonts w:hAnsi="宋体" w:eastAsia="仿宋"/>
          <w:color w:val="FF0000"/>
          <w:sz w:val="28"/>
          <w:szCs w:val="28"/>
        </w:rPr>
      </w:pPr>
    </w:p>
    <w:p>
      <w:pPr>
        <w:ind w:firstLine="700" w:firstLineChars="250"/>
        <w:rPr>
          <w:rFonts w:hAnsi="宋体" w:eastAsia="仿宋"/>
          <w:color w:val="000000" w:themeColor="text1"/>
          <w:sz w:val="28"/>
          <w:szCs w:val="28"/>
          <w14:textFill>
            <w14:solidFill>
              <w14:schemeClr w14:val="tx1"/>
            </w14:solidFill>
          </w14:textFill>
        </w:rPr>
      </w:pPr>
      <w:r>
        <w:rPr>
          <w:rFonts w:hAnsi="宋体" w:eastAsia="仿宋"/>
          <w:color w:val="000000" w:themeColor="text1"/>
          <w:sz w:val="28"/>
          <w:szCs w:val="28"/>
          <w14:textFill>
            <w14:solidFill>
              <w14:schemeClr w14:val="tx1"/>
            </w14:solidFill>
          </w14:textFill>
        </w:rPr>
        <w:t>(2)验证方法：</w:t>
      </w:r>
    </w:p>
    <w:p>
      <w:pPr>
        <w:rPr>
          <w:rFonts w:hAnsi="宋体" w:eastAsia="仿宋"/>
          <w:color w:val="000000" w:themeColor="text1"/>
          <w:sz w:val="28"/>
          <w:szCs w:val="28"/>
          <w14:textFill>
            <w14:solidFill>
              <w14:schemeClr w14:val="tx1"/>
            </w14:solidFill>
          </w14:textFill>
        </w:rPr>
      </w:pPr>
      <w:r>
        <w:rPr>
          <w:rFonts w:hint="eastAsia" w:hAnsi="宋体" w:eastAsia="仿宋"/>
          <w:color w:val="000000" w:themeColor="text1"/>
          <w:sz w:val="28"/>
          <w:szCs w:val="28"/>
          <w14:textFill>
            <w14:solidFill>
              <w14:schemeClr w14:val="tx1"/>
            </w14:solidFill>
          </w14:textFill>
        </w:rPr>
        <w:t xml:space="preserve">    花粉配置方法：每10L水中，加入砂糖0.5千克，硼砂10克，充分搅拌溶解后加入20克制好的花粉调匀，用3层细纱布过滤，再加入10mL展着剂。现配现用。或者在花粉中加入50倍的填充剂（滑石粉），用微量喷粉机喷授。</w:t>
      </w:r>
    </w:p>
    <w:p>
      <w:pPr>
        <w:ind w:firstLine="555"/>
        <w:rPr>
          <w:rFonts w:hint="default" w:hAnsi="宋体" w:eastAsia="仿宋"/>
          <w:color w:val="000000" w:themeColor="text1"/>
          <w:sz w:val="28"/>
          <w:szCs w:val="28"/>
          <w:lang w:val="en-US" w:eastAsia="zh-CN"/>
          <w14:textFill>
            <w14:solidFill>
              <w14:schemeClr w14:val="tx1"/>
            </w14:solidFill>
          </w14:textFill>
        </w:rPr>
      </w:pPr>
      <w:r>
        <w:rPr>
          <w:rFonts w:hint="eastAsia" w:hAnsi="宋体" w:eastAsia="仿宋"/>
          <w:color w:val="000000" w:themeColor="text1"/>
          <w:sz w:val="28"/>
          <w:szCs w:val="28"/>
          <w14:textFill>
            <w14:solidFill>
              <w14:schemeClr w14:val="tx1"/>
            </w14:solidFill>
          </w14:textFill>
        </w:rPr>
        <w:t>坐果后检查坐果率：坐果率=实际坐果数/调查花朵数/×100/100</w:t>
      </w:r>
    </w:p>
    <w:p>
      <w:pPr>
        <w:numPr>
          <w:ilvl w:val="0"/>
          <w:numId w:val="4"/>
        </w:numPr>
        <w:autoSpaceDE w:val="0"/>
        <w:autoSpaceDN w:val="0"/>
        <w:adjustRightInd w:val="0"/>
        <w:ind w:left="425" w:leftChars="0" w:hanging="425" w:firstLineChars="0"/>
        <w:jc w:val="left"/>
        <w:rPr>
          <w:rFonts w:hint="eastAsia" w:hAnsi="宋体" w:eastAsia="仿宋"/>
          <w:color w:val="000000" w:themeColor="text1"/>
          <w:sz w:val="28"/>
          <w:szCs w:val="28"/>
          <w:lang w:val="en-US" w:eastAsia="zh-CN"/>
          <w14:textFill>
            <w14:solidFill>
              <w14:schemeClr w14:val="tx1"/>
            </w14:solidFill>
          </w14:textFill>
        </w:rPr>
      </w:pPr>
      <w:r>
        <w:rPr>
          <w:rFonts w:hint="eastAsia" w:hAnsi="宋体" w:eastAsia="仿宋"/>
          <w:color w:val="000000" w:themeColor="text1"/>
          <w:sz w:val="28"/>
          <w:szCs w:val="28"/>
          <w:lang w:val="en-US" w:eastAsia="zh-CN"/>
          <w14:textFill>
            <w14:solidFill>
              <w14:schemeClr w14:val="tx1"/>
            </w14:solidFill>
          </w14:textFill>
        </w:rPr>
        <w:t>套袋不摘袋</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Ansi="宋体" w:eastAsia="仿宋"/>
          <w:color w:val="000000" w:themeColor="text1"/>
          <w:sz w:val="28"/>
          <w:szCs w:val="28"/>
          <w14:textFill>
            <w14:solidFill>
              <w14:schemeClr w14:val="tx1"/>
            </w14:solidFill>
          </w14:textFill>
        </w:rPr>
      </w:pPr>
      <w:r>
        <w:rPr>
          <w:rFonts w:hAnsi="宋体" w:eastAsia="仿宋"/>
          <w:color w:val="000000" w:themeColor="text1"/>
          <w:sz w:val="28"/>
          <w:szCs w:val="28"/>
          <w14:textFill>
            <w14:solidFill>
              <w14:schemeClr w14:val="tx1"/>
            </w14:solidFill>
          </w14:textFill>
        </w:rPr>
        <w:t>确定依据：</w:t>
      </w:r>
      <w:r>
        <w:rPr>
          <w:rFonts w:hint="eastAsia" w:hAnsi="宋体" w:eastAsia="仿宋"/>
          <w:color w:val="000000" w:themeColor="text1"/>
          <w:sz w:val="28"/>
          <w:szCs w:val="28"/>
          <w14:textFill>
            <w14:solidFill>
              <w14:schemeClr w14:val="tx1"/>
            </w14:solidFill>
          </w14:textFill>
        </w:rPr>
        <w:t>在座果后，对梨果进行套袋处理。套纸袋后，果皮细腻，果点小，果实外观品质有很大提高。</w:t>
      </w:r>
      <w:r>
        <w:rPr>
          <w:rFonts w:hint="eastAsia" w:hAnsi="宋体" w:eastAsia="仿宋"/>
          <w:color w:val="000000" w:themeColor="text1"/>
          <w:sz w:val="28"/>
          <w:szCs w:val="28"/>
          <w:lang w:val="en-US" w:eastAsia="zh-CN"/>
          <w14:textFill>
            <w14:solidFill>
              <w14:schemeClr w14:val="tx1"/>
            </w14:solidFill>
          </w14:textFill>
        </w:rPr>
        <w:t xml:space="preserve">酥梨为黄色品种，不需要后期着色，果实成熟后不摘袋直接采收，节省了劳动力，节约成本。  </w:t>
      </w:r>
    </w:p>
    <w:p>
      <w:pPr>
        <w:autoSpaceDE w:val="0"/>
        <w:autoSpaceDN w:val="0"/>
        <w:adjustRightInd w:val="0"/>
        <w:jc w:val="center"/>
        <w:rPr>
          <w:rFonts w:hAnsi="宋体" w:eastAsia="仿宋"/>
          <w:color w:val="000000" w:themeColor="text1"/>
          <w:sz w:val="28"/>
          <w:szCs w:val="28"/>
          <w14:textFill>
            <w14:solidFill>
              <w14:schemeClr w14:val="tx1"/>
            </w14:solidFill>
          </w14:textFill>
        </w:rPr>
      </w:pPr>
      <w:r>
        <w:rPr>
          <w:rFonts w:hint="eastAsia" w:hAnsi="宋体" w:eastAsia="仿宋"/>
          <w:color w:val="000000" w:themeColor="text1"/>
          <w:sz w:val="28"/>
          <w:szCs w:val="28"/>
          <w14:textFill>
            <w14:solidFill>
              <w14:schemeClr w14:val="tx1"/>
            </w14:solidFill>
          </w14:textFill>
        </w:rPr>
        <w:t>表</w:t>
      </w:r>
      <w:r>
        <w:rPr>
          <w:rFonts w:hint="eastAsia" w:hAnsi="宋体" w:eastAsia="仿宋"/>
          <w:color w:val="000000" w:themeColor="text1"/>
          <w:sz w:val="28"/>
          <w:szCs w:val="28"/>
          <w:lang w:val="en-US" w:eastAsia="zh-CN"/>
          <w14:textFill>
            <w14:solidFill>
              <w14:schemeClr w14:val="tx1"/>
            </w14:solidFill>
          </w14:textFill>
        </w:rPr>
        <w:t>3</w:t>
      </w:r>
      <w:r>
        <w:rPr>
          <w:rFonts w:hint="eastAsia" w:hAnsi="宋体" w:eastAsia="仿宋"/>
          <w:color w:val="000000" w:themeColor="text1"/>
          <w:sz w:val="28"/>
          <w:szCs w:val="28"/>
          <w14:textFill>
            <w14:solidFill>
              <w14:schemeClr w14:val="tx1"/>
            </w14:solidFill>
          </w14:textFill>
        </w:rPr>
        <w:t>：</w:t>
      </w:r>
      <w:r>
        <w:rPr>
          <w:rFonts w:hint="eastAsia" w:hAnsi="宋体" w:eastAsia="仿宋"/>
          <w:color w:val="000000" w:themeColor="text1"/>
          <w:sz w:val="28"/>
          <w:szCs w:val="28"/>
          <w:lang w:val="en-US" w:eastAsia="zh-CN"/>
          <w14:textFill>
            <w14:solidFill>
              <w14:schemeClr w14:val="tx1"/>
            </w14:solidFill>
          </w14:textFill>
        </w:rPr>
        <w:t>套袋</w:t>
      </w:r>
      <w:r>
        <w:rPr>
          <w:rFonts w:hint="eastAsia" w:hAnsi="宋体" w:eastAsia="仿宋"/>
          <w:color w:val="000000" w:themeColor="text1"/>
          <w:sz w:val="28"/>
          <w:szCs w:val="28"/>
          <w14:textFill>
            <w14:solidFill>
              <w14:schemeClr w14:val="tx1"/>
            </w14:solidFill>
          </w14:textFill>
        </w:rPr>
        <w:t>对果实外观的影响</w:t>
      </w:r>
    </w:p>
    <w:tbl>
      <w:tblPr>
        <w:tblStyle w:val="6"/>
        <w:tblW w:w="90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1"/>
        <w:gridCol w:w="1350"/>
        <w:gridCol w:w="1887"/>
        <w:gridCol w:w="2513"/>
        <w:gridCol w:w="1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1" w:type="dxa"/>
          </w:tcPr>
          <w:p>
            <w:pPr>
              <w:autoSpaceDE w:val="0"/>
              <w:autoSpaceDN w:val="0"/>
              <w:adjustRightInd w:val="0"/>
              <w:jc w:val="center"/>
              <w:rPr>
                <w:rFonts w:hAnsi="宋体" w:eastAsia="仿宋"/>
                <w:color w:val="000000" w:themeColor="text1"/>
                <w:sz w:val="24"/>
                <w:szCs w:val="24"/>
                <w14:textFill>
                  <w14:solidFill>
                    <w14:schemeClr w14:val="tx1"/>
                  </w14:solidFill>
                </w14:textFill>
              </w:rPr>
            </w:pPr>
            <w:r>
              <w:rPr>
                <w:rFonts w:hint="eastAsia" w:hAnsi="宋体" w:eastAsia="仿宋"/>
                <w:color w:val="000000" w:themeColor="text1"/>
                <w:sz w:val="24"/>
                <w:szCs w:val="24"/>
                <w14:textFill>
                  <w14:solidFill>
                    <w14:schemeClr w14:val="tx1"/>
                  </w14:solidFill>
                </w14:textFill>
              </w:rPr>
              <w:t>项目</w:t>
            </w:r>
          </w:p>
        </w:tc>
        <w:tc>
          <w:tcPr>
            <w:tcW w:w="1350" w:type="dxa"/>
          </w:tcPr>
          <w:p>
            <w:pPr>
              <w:autoSpaceDE w:val="0"/>
              <w:autoSpaceDN w:val="0"/>
              <w:adjustRightInd w:val="0"/>
              <w:jc w:val="center"/>
              <w:rPr>
                <w:rFonts w:hAnsi="宋体" w:eastAsia="仿宋"/>
                <w:color w:val="000000" w:themeColor="text1"/>
                <w:sz w:val="24"/>
                <w:szCs w:val="24"/>
                <w14:textFill>
                  <w14:solidFill>
                    <w14:schemeClr w14:val="tx1"/>
                  </w14:solidFill>
                </w14:textFill>
              </w:rPr>
            </w:pPr>
            <w:r>
              <w:rPr>
                <w:rFonts w:hint="eastAsia" w:hAnsi="宋体" w:eastAsia="仿宋"/>
                <w:color w:val="000000" w:themeColor="text1"/>
                <w:sz w:val="24"/>
                <w:szCs w:val="24"/>
                <w14:textFill>
                  <w14:solidFill>
                    <w14:schemeClr w14:val="tx1"/>
                  </w14:solidFill>
                </w14:textFill>
              </w:rPr>
              <w:t>果皮颜色</w:t>
            </w:r>
          </w:p>
        </w:tc>
        <w:tc>
          <w:tcPr>
            <w:tcW w:w="1887" w:type="dxa"/>
          </w:tcPr>
          <w:p>
            <w:pPr>
              <w:autoSpaceDE w:val="0"/>
              <w:autoSpaceDN w:val="0"/>
              <w:adjustRightInd w:val="0"/>
              <w:jc w:val="center"/>
              <w:rPr>
                <w:rFonts w:hAnsi="宋体" w:eastAsia="仿宋"/>
                <w:color w:val="000000" w:themeColor="text1"/>
                <w:sz w:val="24"/>
                <w:szCs w:val="24"/>
                <w14:textFill>
                  <w14:solidFill>
                    <w14:schemeClr w14:val="tx1"/>
                  </w14:solidFill>
                </w14:textFill>
              </w:rPr>
            </w:pPr>
            <w:r>
              <w:rPr>
                <w:rFonts w:hint="eastAsia" w:hAnsi="宋体" w:eastAsia="仿宋"/>
                <w:color w:val="000000" w:themeColor="text1"/>
                <w:sz w:val="24"/>
                <w:szCs w:val="24"/>
                <w14:textFill>
                  <w14:solidFill>
                    <w14:schemeClr w14:val="tx1"/>
                  </w14:solidFill>
                </w14:textFill>
              </w:rPr>
              <w:t>果皮光洁度</w:t>
            </w:r>
          </w:p>
        </w:tc>
        <w:tc>
          <w:tcPr>
            <w:tcW w:w="2513" w:type="dxa"/>
          </w:tcPr>
          <w:p>
            <w:pPr>
              <w:autoSpaceDE w:val="0"/>
              <w:autoSpaceDN w:val="0"/>
              <w:adjustRightInd w:val="0"/>
              <w:jc w:val="center"/>
              <w:rPr>
                <w:rFonts w:hAnsi="宋体" w:eastAsia="仿宋"/>
                <w:color w:val="000000" w:themeColor="text1"/>
                <w:sz w:val="24"/>
                <w:szCs w:val="24"/>
                <w14:textFill>
                  <w14:solidFill>
                    <w14:schemeClr w14:val="tx1"/>
                  </w14:solidFill>
                </w14:textFill>
              </w:rPr>
            </w:pPr>
            <w:r>
              <w:rPr>
                <w:rFonts w:hint="eastAsia" w:hAnsi="宋体" w:eastAsia="仿宋"/>
                <w:color w:val="000000" w:themeColor="text1"/>
                <w:sz w:val="24"/>
                <w:szCs w:val="24"/>
                <w14:textFill>
                  <w14:solidFill>
                    <w14:schemeClr w14:val="tx1"/>
                  </w14:solidFill>
                </w14:textFill>
              </w:rPr>
              <w:t>果点</w:t>
            </w:r>
          </w:p>
        </w:tc>
        <w:tc>
          <w:tcPr>
            <w:tcW w:w="1237" w:type="dxa"/>
          </w:tcPr>
          <w:p>
            <w:pPr>
              <w:autoSpaceDE w:val="0"/>
              <w:autoSpaceDN w:val="0"/>
              <w:adjustRightInd w:val="0"/>
              <w:jc w:val="center"/>
              <w:rPr>
                <w:rFonts w:hAnsi="宋体" w:eastAsia="仿宋"/>
                <w:color w:val="000000" w:themeColor="text1"/>
                <w:sz w:val="24"/>
                <w:szCs w:val="24"/>
                <w14:textFill>
                  <w14:solidFill>
                    <w14:schemeClr w14:val="tx1"/>
                  </w14:solidFill>
                </w14:textFill>
              </w:rPr>
            </w:pPr>
            <w:r>
              <w:rPr>
                <w:rFonts w:hint="eastAsia" w:hAnsi="宋体" w:eastAsia="仿宋"/>
                <w:color w:val="000000" w:themeColor="text1"/>
                <w:sz w:val="24"/>
                <w:szCs w:val="24"/>
                <w14:textFill>
                  <w14:solidFill>
                    <w14:schemeClr w14:val="tx1"/>
                  </w14:solidFill>
                </w14:textFill>
              </w:rPr>
              <w:t>石细胞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1" w:type="dxa"/>
          </w:tcPr>
          <w:p>
            <w:pPr>
              <w:autoSpaceDE w:val="0"/>
              <w:autoSpaceDN w:val="0"/>
              <w:adjustRightInd w:val="0"/>
              <w:jc w:val="center"/>
              <w:rPr>
                <w:rFonts w:hint="default" w:hAnsi="宋体" w:eastAsia="仿宋"/>
                <w:color w:val="000000" w:themeColor="text1"/>
                <w:sz w:val="24"/>
                <w:szCs w:val="24"/>
                <w:lang w:val="en-US" w:eastAsia="zh-CN"/>
                <w14:textFill>
                  <w14:solidFill>
                    <w14:schemeClr w14:val="tx1"/>
                  </w14:solidFill>
                </w14:textFill>
              </w:rPr>
            </w:pPr>
            <w:r>
              <w:rPr>
                <w:rFonts w:hint="eastAsia" w:hAnsi="宋体" w:eastAsia="仿宋"/>
                <w:color w:val="000000" w:themeColor="text1"/>
                <w:sz w:val="24"/>
                <w:szCs w:val="24"/>
                <w14:textFill>
                  <w14:solidFill>
                    <w14:schemeClr w14:val="tx1"/>
                  </w14:solidFill>
                </w14:textFill>
              </w:rPr>
              <w:t>套袋</w:t>
            </w:r>
            <w:r>
              <w:rPr>
                <w:rFonts w:hint="eastAsia" w:hAnsi="宋体" w:eastAsia="仿宋"/>
                <w:color w:val="000000" w:themeColor="text1"/>
                <w:sz w:val="24"/>
                <w:szCs w:val="24"/>
                <w:lang w:val="en-US" w:eastAsia="zh-CN"/>
                <w14:textFill>
                  <w14:solidFill>
                    <w14:schemeClr w14:val="tx1"/>
                  </w14:solidFill>
                </w14:textFill>
              </w:rPr>
              <w:t>后</w:t>
            </w:r>
            <w:r>
              <w:rPr>
                <w:rFonts w:hint="eastAsia" w:hAnsi="宋体" w:eastAsia="仿宋"/>
                <w:color w:val="000000" w:themeColor="text1"/>
                <w:sz w:val="28"/>
                <w:szCs w:val="28"/>
                <w:lang w:val="en-US" w:eastAsia="zh-CN"/>
                <w14:textFill>
                  <w14:solidFill>
                    <w14:schemeClr w14:val="tx1"/>
                  </w14:solidFill>
                </w14:textFill>
              </w:rPr>
              <w:t>摘袋</w:t>
            </w:r>
          </w:p>
        </w:tc>
        <w:tc>
          <w:tcPr>
            <w:tcW w:w="1350" w:type="dxa"/>
            <w:vAlign w:val="top"/>
          </w:tcPr>
          <w:p>
            <w:pPr>
              <w:autoSpaceDE w:val="0"/>
              <w:autoSpaceDN w:val="0"/>
              <w:adjustRightInd w:val="0"/>
              <w:jc w:val="center"/>
              <w:rPr>
                <w:rFonts w:hint="eastAsia" w:ascii="Times New Roman" w:hAnsi="宋体" w:eastAsia="仿宋" w:cs="Times New Roman"/>
                <w:kern w:val="2"/>
                <w:sz w:val="24"/>
                <w:szCs w:val="24"/>
                <w:lang w:val="en-US" w:eastAsia="zh-CN" w:bidi="ar-SA"/>
              </w:rPr>
            </w:pPr>
            <w:r>
              <w:rPr>
                <w:rFonts w:hint="eastAsia" w:hAnsi="宋体" w:eastAsia="仿宋"/>
                <w:sz w:val="24"/>
                <w:szCs w:val="24"/>
                <w:lang w:eastAsia="zh-CN"/>
              </w:rPr>
              <w:t>黄白色</w:t>
            </w:r>
          </w:p>
        </w:tc>
        <w:tc>
          <w:tcPr>
            <w:tcW w:w="1887" w:type="dxa"/>
            <w:vAlign w:val="top"/>
          </w:tcPr>
          <w:p>
            <w:pPr>
              <w:autoSpaceDE w:val="0"/>
              <w:autoSpaceDN w:val="0"/>
              <w:adjustRightInd w:val="0"/>
              <w:jc w:val="center"/>
              <w:rPr>
                <w:rFonts w:hint="eastAsia" w:ascii="Times New Roman" w:hAnsi="宋体" w:eastAsia="仿宋" w:cs="Times New Roman"/>
                <w:kern w:val="2"/>
                <w:sz w:val="24"/>
                <w:szCs w:val="24"/>
                <w:lang w:val="en-US" w:eastAsia="zh-CN" w:bidi="ar-SA"/>
              </w:rPr>
            </w:pPr>
            <w:r>
              <w:rPr>
                <w:rFonts w:hint="eastAsia" w:hAnsi="宋体" w:eastAsia="仿宋"/>
                <w:sz w:val="24"/>
                <w:szCs w:val="24"/>
                <w:lang w:eastAsia="zh-CN"/>
              </w:rPr>
              <w:t>光滑细腻</w:t>
            </w:r>
          </w:p>
        </w:tc>
        <w:tc>
          <w:tcPr>
            <w:tcW w:w="2513" w:type="dxa"/>
            <w:vAlign w:val="top"/>
          </w:tcPr>
          <w:p>
            <w:pPr>
              <w:autoSpaceDE w:val="0"/>
              <w:autoSpaceDN w:val="0"/>
              <w:adjustRightInd w:val="0"/>
              <w:jc w:val="center"/>
              <w:rPr>
                <w:rFonts w:hint="eastAsia" w:ascii="Times New Roman" w:hAnsi="宋体" w:eastAsia="仿宋" w:cs="Times New Roman"/>
                <w:kern w:val="2"/>
                <w:sz w:val="24"/>
                <w:szCs w:val="24"/>
                <w:lang w:val="en-US" w:eastAsia="zh-CN" w:bidi="ar-SA"/>
              </w:rPr>
            </w:pPr>
            <w:r>
              <w:rPr>
                <w:rFonts w:hint="eastAsia" w:hAnsi="宋体" w:eastAsia="仿宋"/>
                <w:sz w:val="24"/>
                <w:szCs w:val="24"/>
                <w:lang w:eastAsia="zh-CN"/>
              </w:rPr>
              <w:t>细小，不明显</w:t>
            </w:r>
          </w:p>
        </w:tc>
        <w:tc>
          <w:tcPr>
            <w:tcW w:w="1237" w:type="dxa"/>
            <w:vAlign w:val="top"/>
          </w:tcPr>
          <w:p>
            <w:pPr>
              <w:autoSpaceDE w:val="0"/>
              <w:autoSpaceDN w:val="0"/>
              <w:adjustRightInd w:val="0"/>
              <w:jc w:val="center"/>
              <w:rPr>
                <w:rFonts w:hint="eastAsia" w:ascii="Times New Roman" w:hAnsi="宋体" w:eastAsia="仿宋" w:cs="Times New Roman"/>
                <w:kern w:val="2"/>
                <w:sz w:val="24"/>
                <w:szCs w:val="24"/>
                <w:lang w:val="en-US" w:eastAsia="zh-CN" w:bidi="ar-SA"/>
              </w:rPr>
            </w:pPr>
            <w:r>
              <w:rPr>
                <w:rFonts w:hint="eastAsia" w:hAnsi="宋体" w:eastAsia="仿宋"/>
                <w:sz w:val="24"/>
                <w:szCs w:val="24"/>
                <w:lang w:eastAsia="zh-CN"/>
              </w:rPr>
              <w:t>较少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1" w:type="dxa"/>
          </w:tcPr>
          <w:p>
            <w:pPr>
              <w:autoSpaceDE w:val="0"/>
              <w:autoSpaceDN w:val="0"/>
              <w:adjustRightInd w:val="0"/>
              <w:jc w:val="center"/>
              <w:rPr>
                <w:rFonts w:hAnsi="宋体" w:eastAsia="仿宋"/>
                <w:color w:val="000000" w:themeColor="text1"/>
                <w:sz w:val="24"/>
                <w:szCs w:val="24"/>
                <w14:textFill>
                  <w14:solidFill>
                    <w14:schemeClr w14:val="tx1"/>
                  </w14:solidFill>
                </w14:textFill>
              </w:rPr>
            </w:pPr>
            <w:r>
              <w:rPr>
                <w:rFonts w:hint="eastAsia" w:hAnsi="宋体" w:eastAsia="仿宋"/>
                <w:color w:val="000000" w:themeColor="text1"/>
                <w:sz w:val="24"/>
                <w:szCs w:val="24"/>
                <w14:textFill>
                  <w14:solidFill>
                    <w14:schemeClr w14:val="tx1"/>
                  </w14:solidFill>
                </w14:textFill>
              </w:rPr>
              <w:t>套袋</w:t>
            </w:r>
            <w:r>
              <w:rPr>
                <w:rFonts w:hint="eastAsia" w:hAnsi="宋体" w:eastAsia="仿宋"/>
                <w:color w:val="000000" w:themeColor="text1"/>
                <w:sz w:val="24"/>
                <w:szCs w:val="24"/>
                <w:lang w:val="en-US" w:eastAsia="zh-CN"/>
                <w14:textFill>
                  <w14:solidFill>
                    <w14:schemeClr w14:val="tx1"/>
                  </w14:solidFill>
                </w14:textFill>
              </w:rPr>
              <w:t>后</w:t>
            </w:r>
            <w:r>
              <w:rPr>
                <w:rFonts w:hint="eastAsia" w:hAnsi="宋体" w:eastAsia="仿宋"/>
                <w:color w:val="000000" w:themeColor="text1"/>
                <w:sz w:val="24"/>
                <w:szCs w:val="24"/>
                <w14:textFill>
                  <w14:solidFill>
                    <w14:schemeClr w14:val="tx1"/>
                  </w14:solidFill>
                </w14:textFill>
              </w:rPr>
              <w:t>不</w:t>
            </w:r>
            <w:r>
              <w:rPr>
                <w:rFonts w:hint="eastAsia" w:hAnsi="宋体" w:eastAsia="仿宋"/>
                <w:color w:val="000000" w:themeColor="text1"/>
                <w:sz w:val="28"/>
                <w:szCs w:val="28"/>
                <w:lang w:val="en-US" w:eastAsia="zh-CN"/>
                <w14:textFill>
                  <w14:solidFill>
                    <w14:schemeClr w14:val="tx1"/>
                  </w14:solidFill>
                </w14:textFill>
              </w:rPr>
              <w:t>摘袋</w:t>
            </w:r>
          </w:p>
        </w:tc>
        <w:tc>
          <w:tcPr>
            <w:tcW w:w="1350" w:type="dxa"/>
          </w:tcPr>
          <w:p>
            <w:pPr>
              <w:autoSpaceDE w:val="0"/>
              <w:autoSpaceDN w:val="0"/>
              <w:adjustRightInd w:val="0"/>
              <w:jc w:val="center"/>
              <w:rPr>
                <w:rFonts w:hint="eastAsia" w:hAnsi="宋体" w:eastAsia="仿宋"/>
                <w:color w:val="000000" w:themeColor="text1"/>
                <w:sz w:val="24"/>
                <w:szCs w:val="24"/>
                <w:lang w:val="en-US" w:eastAsia="zh-CN"/>
                <w14:textFill>
                  <w14:solidFill>
                    <w14:schemeClr w14:val="tx1"/>
                  </w14:solidFill>
                </w14:textFill>
              </w:rPr>
            </w:pPr>
            <w:r>
              <w:rPr>
                <w:rFonts w:hint="eastAsia" w:hAnsi="宋体" w:eastAsia="仿宋"/>
                <w:color w:val="000000" w:themeColor="text1"/>
                <w:sz w:val="24"/>
                <w:szCs w:val="24"/>
                <w:lang w:val="en-US" w:eastAsia="zh-CN"/>
                <w14:textFill>
                  <w14:solidFill>
                    <w14:schemeClr w14:val="tx1"/>
                  </w14:solidFill>
                </w14:textFill>
              </w:rPr>
              <w:t>白黄色</w:t>
            </w:r>
          </w:p>
        </w:tc>
        <w:tc>
          <w:tcPr>
            <w:tcW w:w="1887" w:type="dxa"/>
            <w:vAlign w:val="top"/>
          </w:tcPr>
          <w:p>
            <w:pPr>
              <w:autoSpaceDE w:val="0"/>
              <w:autoSpaceDN w:val="0"/>
              <w:adjustRightInd w:val="0"/>
              <w:jc w:val="center"/>
              <w:rPr>
                <w:rFonts w:hint="eastAsia" w:ascii="Times New Roman" w:hAnsi="宋体" w:eastAsia="仿宋" w:cs="Times New Roman"/>
                <w:kern w:val="2"/>
                <w:sz w:val="24"/>
                <w:szCs w:val="24"/>
                <w:lang w:val="en-US" w:eastAsia="zh-CN" w:bidi="ar-SA"/>
              </w:rPr>
            </w:pPr>
            <w:r>
              <w:rPr>
                <w:rFonts w:hint="eastAsia" w:hAnsi="宋体" w:eastAsia="仿宋"/>
                <w:sz w:val="24"/>
                <w:szCs w:val="24"/>
                <w:lang w:eastAsia="zh-CN"/>
              </w:rPr>
              <w:t>光滑细腻</w:t>
            </w:r>
          </w:p>
        </w:tc>
        <w:tc>
          <w:tcPr>
            <w:tcW w:w="2513" w:type="dxa"/>
            <w:vAlign w:val="top"/>
          </w:tcPr>
          <w:p>
            <w:pPr>
              <w:autoSpaceDE w:val="0"/>
              <w:autoSpaceDN w:val="0"/>
              <w:adjustRightInd w:val="0"/>
              <w:jc w:val="center"/>
              <w:rPr>
                <w:rFonts w:hint="eastAsia" w:ascii="Times New Roman" w:hAnsi="宋体" w:eastAsia="仿宋" w:cs="Times New Roman"/>
                <w:kern w:val="2"/>
                <w:sz w:val="24"/>
                <w:szCs w:val="24"/>
                <w:lang w:val="en-US" w:eastAsia="zh-CN" w:bidi="ar-SA"/>
              </w:rPr>
            </w:pPr>
            <w:r>
              <w:rPr>
                <w:rFonts w:hint="eastAsia" w:hAnsi="宋体" w:eastAsia="仿宋"/>
                <w:sz w:val="24"/>
                <w:szCs w:val="24"/>
                <w:lang w:eastAsia="zh-CN"/>
              </w:rPr>
              <w:t>细小，不明显</w:t>
            </w:r>
          </w:p>
        </w:tc>
        <w:tc>
          <w:tcPr>
            <w:tcW w:w="1237" w:type="dxa"/>
            <w:vAlign w:val="top"/>
          </w:tcPr>
          <w:p>
            <w:pPr>
              <w:autoSpaceDE w:val="0"/>
              <w:autoSpaceDN w:val="0"/>
              <w:adjustRightInd w:val="0"/>
              <w:jc w:val="center"/>
              <w:rPr>
                <w:rFonts w:hint="eastAsia" w:ascii="Times New Roman" w:hAnsi="宋体" w:eastAsia="仿宋" w:cs="Times New Roman"/>
                <w:kern w:val="2"/>
                <w:sz w:val="24"/>
                <w:szCs w:val="24"/>
                <w:lang w:val="en-US" w:eastAsia="zh-CN" w:bidi="ar-SA"/>
              </w:rPr>
            </w:pPr>
            <w:r>
              <w:rPr>
                <w:rFonts w:hint="eastAsia" w:hAnsi="宋体" w:eastAsia="仿宋"/>
                <w:sz w:val="24"/>
                <w:szCs w:val="24"/>
                <w:lang w:eastAsia="zh-CN"/>
              </w:rPr>
              <w:t>较少</w:t>
            </w:r>
          </w:p>
        </w:tc>
      </w:tr>
    </w:tbl>
    <w:p>
      <w:pPr>
        <w:rPr>
          <w:rFonts w:hAnsi="宋体" w:eastAsia="仿宋"/>
          <w:color w:val="000000" w:themeColor="text1"/>
          <w:sz w:val="28"/>
          <w:szCs w:val="28"/>
          <w14:textFill>
            <w14:solidFill>
              <w14:schemeClr w14:val="tx1"/>
            </w14:solidFill>
          </w14:textFill>
        </w:rPr>
      </w:pPr>
    </w:p>
    <w:p>
      <w:pPr>
        <w:rPr>
          <w:rFonts w:hAnsi="宋体" w:eastAsia="仿宋"/>
          <w:color w:val="000000" w:themeColor="text1"/>
          <w:sz w:val="28"/>
          <w:szCs w:val="28"/>
          <w14:textFill>
            <w14:solidFill>
              <w14:schemeClr w14:val="tx1"/>
            </w14:solidFill>
          </w14:textFill>
        </w:rPr>
      </w:pPr>
      <w:r>
        <w:rPr>
          <w:rFonts w:hAnsi="宋体" w:eastAsia="仿宋"/>
          <w:color w:val="000000" w:themeColor="text1"/>
          <w:sz w:val="28"/>
          <w:szCs w:val="28"/>
          <w14:textFill>
            <w14:solidFill>
              <w14:schemeClr w14:val="tx1"/>
            </w14:solidFill>
          </w14:textFill>
        </w:rPr>
        <w:t>(2)验证方法：</w:t>
      </w:r>
    </w:p>
    <w:p>
      <w:pPr>
        <w:ind w:firstLine="700" w:firstLineChars="250"/>
        <w:rPr>
          <w:rFonts w:hint="eastAsia" w:hAnsi="宋体" w:eastAsia="仿宋"/>
          <w:color w:val="000000" w:themeColor="text1"/>
          <w:sz w:val="28"/>
          <w:szCs w:val="28"/>
          <w14:textFill>
            <w14:solidFill>
              <w14:schemeClr w14:val="tx1"/>
            </w14:solidFill>
          </w14:textFill>
        </w:rPr>
      </w:pPr>
      <w:r>
        <w:rPr>
          <w:rFonts w:hint="eastAsia" w:hAnsi="宋体" w:eastAsia="仿宋"/>
          <w:color w:val="000000" w:themeColor="text1"/>
          <w:sz w:val="28"/>
          <w:szCs w:val="28"/>
          <w14:textFill>
            <w14:solidFill>
              <w14:schemeClr w14:val="tx1"/>
            </w14:solidFill>
          </w14:textFill>
        </w:rPr>
        <w:t>套袋方法：套袋前进行疏花疏果。盛花后6周开始，先喷施一次剂大生M-45可湿性粉剂800倍+10%吡虫啉可湿性粉剂2500倍液。待果面药液干后就可以进行套袋。套袋时，先用手把袋子撑开，自下而上把梨果小心放进袋中央，然后用袋子上面的铁丝把袋口束紧，固定在果柄上。</w:t>
      </w:r>
    </w:p>
    <w:p>
      <w:pPr>
        <w:ind w:firstLine="560" w:firstLineChars="200"/>
        <w:jc w:val="left"/>
        <w:rPr>
          <w:rFonts w:hint="eastAsia" w:ascii="宋体" w:cs="宋体" w:hAnsiTheme="minorHAnsi"/>
          <w:kern w:val="0"/>
          <w:sz w:val="28"/>
          <w:szCs w:val="28"/>
          <w:lang w:val="en-US" w:eastAsia="zh-CN"/>
        </w:rPr>
      </w:pPr>
      <w:r>
        <w:rPr>
          <w:rFonts w:hint="eastAsia" w:ascii="宋体" w:cs="宋体" w:hAnsiTheme="minorHAnsi"/>
          <w:kern w:val="0"/>
          <w:sz w:val="28"/>
          <w:szCs w:val="28"/>
          <w:lang w:val="en-US" w:eastAsia="zh-CN"/>
        </w:rPr>
        <w:t>2.综合论述</w:t>
      </w:r>
    </w:p>
    <w:p>
      <w:pPr>
        <w:ind w:firstLine="560" w:firstLineChars="200"/>
        <w:jc w:val="left"/>
        <w:rPr>
          <w:rFonts w:hint="default" w:hAnsi="宋体" w:eastAsia="仿宋"/>
          <w:sz w:val="28"/>
          <w:szCs w:val="28"/>
          <w:lang w:val="en-US" w:eastAsia="zh-CN"/>
        </w:rPr>
      </w:pPr>
      <w:r>
        <w:rPr>
          <w:rFonts w:hint="eastAsia" w:hAnsi="宋体" w:eastAsia="仿宋"/>
          <w:sz w:val="28"/>
          <w:szCs w:val="28"/>
          <w:lang w:val="en-US" w:eastAsia="zh-CN"/>
        </w:rPr>
        <w:t>修订版更改了栽培技术中栽植密度与定植内容，增加了栽培技术中栽培时期内容，在水分管理中增加了滴灌内容；在花果管理中增加了花粉保存内容，并对机械喷粉内容进行了扩充；对花果管理中套袋内容进行了修改，删除了摘袋内容。</w:t>
      </w:r>
    </w:p>
    <w:p>
      <w:pPr>
        <w:ind w:firstLine="643" w:firstLineChars="200"/>
        <w:jc w:val="left"/>
        <w:rPr>
          <w:rFonts w:ascii="宋体" w:hAnsi="宋体"/>
          <w:b/>
          <w:sz w:val="32"/>
          <w:szCs w:val="32"/>
        </w:rPr>
      </w:pPr>
      <w:r>
        <w:rPr>
          <w:rFonts w:hint="eastAsia" w:ascii="宋体" w:hAnsi="宋体"/>
          <w:b/>
          <w:sz w:val="32"/>
          <w:szCs w:val="32"/>
        </w:rPr>
        <w:t>六、重大意见分歧的处理依据和结果</w:t>
      </w:r>
    </w:p>
    <w:p>
      <w:pPr>
        <w:ind w:firstLine="560" w:firstLineChars="200"/>
        <w:rPr>
          <w:rFonts w:hint="default" w:hAnsi="宋体" w:eastAsia="仿宋"/>
          <w:sz w:val="28"/>
          <w:szCs w:val="28"/>
          <w:lang w:val="en-US" w:eastAsia="zh-CN"/>
        </w:rPr>
      </w:pPr>
      <w:r>
        <w:rPr>
          <w:rFonts w:hint="eastAsia" w:hAnsi="宋体" w:eastAsia="仿宋"/>
          <w:sz w:val="28"/>
          <w:szCs w:val="28"/>
        </w:rPr>
        <w:t>标准文本</w:t>
      </w:r>
      <w:r>
        <w:rPr>
          <w:rFonts w:hint="eastAsia" w:hAnsi="宋体" w:eastAsia="仿宋"/>
          <w:sz w:val="28"/>
          <w:szCs w:val="28"/>
          <w:lang w:val="en-US" w:eastAsia="zh-CN"/>
        </w:rPr>
        <w:t>修订草稿</w:t>
      </w:r>
      <w:r>
        <w:rPr>
          <w:rFonts w:hint="eastAsia" w:hAnsi="宋体" w:eastAsia="仿宋"/>
          <w:sz w:val="28"/>
          <w:szCs w:val="28"/>
        </w:rPr>
        <w:t>以后，为了进一步完善标准，修改稿完成后编制组先后向山西省农业大学、山西省农业厅、山西省农业科学院等单位征求意见（种植户、基层科技部门）。</w:t>
      </w:r>
      <w:r>
        <w:rPr>
          <w:rFonts w:hint="eastAsia" w:hAnsi="宋体" w:eastAsia="仿宋"/>
          <w:sz w:val="28"/>
          <w:szCs w:val="28"/>
          <w:lang w:val="en-US" w:eastAsia="zh-CN"/>
        </w:rPr>
        <w:t>工作</w:t>
      </w:r>
      <w:r>
        <w:rPr>
          <w:rFonts w:hint="eastAsia" w:hAnsi="宋体" w:eastAsia="仿宋"/>
          <w:sz w:val="28"/>
          <w:szCs w:val="28"/>
        </w:rPr>
        <w:t>组认真听取了历次评审中各方面专家提出的意见，认真进行了资料补充和数据核实，发送征求意见稿</w:t>
      </w:r>
      <w:r>
        <w:rPr>
          <w:rFonts w:hint="eastAsia" w:hAnsi="宋体" w:eastAsia="仿宋"/>
          <w:sz w:val="28"/>
          <w:szCs w:val="28"/>
          <w:lang w:val="en-US" w:eastAsia="zh-CN"/>
        </w:rPr>
        <w:t>3</w:t>
      </w:r>
      <w:r>
        <w:rPr>
          <w:rFonts w:hint="eastAsia" w:hAnsi="宋体" w:eastAsia="仿宋"/>
          <w:sz w:val="28"/>
          <w:szCs w:val="28"/>
        </w:rPr>
        <w:t>个，收到征求意见</w:t>
      </w:r>
      <w:r>
        <w:rPr>
          <w:rFonts w:hint="eastAsia" w:hAnsi="宋体" w:eastAsia="仿宋"/>
          <w:sz w:val="28"/>
          <w:szCs w:val="28"/>
          <w:lang w:val="en-US" w:eastAsia="zh-CN"/>
        </w:rPr>
        <w:t>3</w:t>
      </w:r>
      <w:r>
        <w:rPr>
          <w:rFonts w:hint="eastAsia" w:hAnsi="宋体" w:eastAsia="仿宋"/>
          <w:sz w:val="28"/>
          <w:szCs w:val="28"/>
        </w:rPr>
        <w:t>个，其中附有意见及建议的</w:t>
      </w:r>
      <w:r>
        <w:rPr>
          <w:rFonts w:hint="eastAsia" w:hAnsi="宋体" w:eastAsia="仿宋"/>
          <w:sz w:val="28"/>
          <w:szCs w:val="28"/>
          <w:lang w:val="en-US" w:eastAsia="zh-CN"/>
        </w:rPr>
        <w:t>3</w:t>
      </w:r>
      <w:r>
        <w:rPr>
          <w:rFonts w:hint="eastAsia" w:hAnsi="宋体" w:eastAsia="仿宋"/>
          <w:sz w:val="28"/>
          <w:szCs w:val="28"/>
        </w:rPr>
        <w:t>个。编制组对收集回来的意见进行了分类、归纳，针对每一条意见及建议逐条进行了修改，采纳全部修改意见。</w:t>
      </w:r>
      <w:r>
        <w:rPr>
          <w:rFonts w:hint="eastAsia" w:hAnsi="宋体" w:eastAsia="仿宋"/>
          <w:sz w:val="28"/>
          <w:szCs w:val="28"/>
          <w:lang w:val="en-US" w:eastAsia="zh-CN"/>
        </w:rPr>
        <w:t>标准修订过程中，无重大意见分歧。</w:t>
      </w:r>
    </w:p>
    <w:p>
      <w:pPr>
        <w:numPr>
          <w:ilvl w:val="0"/>
          <w:numId w:val="5"/>
        </w:numPr>
        <w:ind w:firstLine="643" w:firstLineChars="200"/>
        <w:jc w:val="left"/>
        <w:rPr>
          <w:rFonts w:hint="eastAsia" w:ascii="宋体" w:hAnsi="宋体"/>
          <w:b/>
          <w:sz w:val="32"/>
          <w:szCs w:val="32"/>
          <w:lang w:val="en-US" w:eastAsia="zh-CN"/>
        </w:rPr>
      </w:pPr>
      <w:r>
        <w:rPr>
          <w:rFonts w:hint="eastAsia" w:ascii="宋体" w:hAnsi="宋体"/>
          <w:b/>
          <w:sz w:val="32"/>
          <w:szCs w:val="32"/>
          <w:lang w:val="en-US" w:eastAsia="zh-CN"/>
        </w:rPr>
        <w:t>采标情况</w:t>
      </w:r>
    </w:p>
    <w:p>
      <w:pPr>
        <w:ind w:firstLine="560" w:firstLineChars="200"/>
        <w:rPr>
          <w:rFonts w:eastAsia="仿宋"/>
          <w:sz w:val="28"/>
          <w:szCs w:val="28"/>
        </w:rPr>
      </w:pPr>
      <w:r>
        <w:rPr>
          <w:rFonts w:hint="eastAsia" w:hAnsi="宋体" w:eastAsia="仿宋"/>
          <w:sz w:val="28"/>
          <w:szCs w:val="28"/>
        </w:rPr>
        <w:t>本标准严格遵循国家标准、行业标准在果树生产栽培方面的相关规定、</w:t>
      </w:r>
      <w:r>
        <w:rPr>
          <w:rFonts w:hint="eastAsia" w:hAnsi="宋体" w:eastAsia="仿宋"/>
          <w:sz w:val="28"/>
          <w:szCs w:val="28"/>
          <w:lang w:val="en-US" w:eastAsia="zh-CN"/>
        </w:rPr>
        <w:t>合规引用NY/T 442 梨生产技术规程。</w:t>
      </w:r>
      <w:r>
        <w:rPr>
          <w:rFonts w:hint="eastAsia" w:hAnsi="宋体" w:eastAsia="仿宋"/>
          <w:sz w:val="28"/>
          <w:szCs w:val="28"/>
        </w:rPr>
        <w:t>也借鉴了其它省市的一些经验，与现行的国标、行标及其它省市的地方标准相比较，本标准突出了以下几个方面的内容。</w:t>
      </w:r>
    </w:p>
    <w:p>
      <w:pPr>
        <w:ind w:firstLine="560" w:firstLineChars="200"/>
        <w:rPr>
          <w:rFonts w:hAnsi="宋体" w:eastAsia="仿宋"/>
          <w:sz w:val="28"/>
          <w:szCs w:val="28"/>
        </w:rPr>
      </w:pPr>
      <w:r>
        <w:rPr>
          <w:rFonts w:hint="eastAsia" w:eastAsia="仿宋"/>
          <w:sz w:val="28"/>
          <w:szCs w:val="28"/>
        </w:rPr>
        <w:t>1.</w:t>
      </w:r>
      <w:r>
        <w:rPr>
          <w:rFonts w:hint="eastAsia" w:hAnsi="宋体" w:eastAsia="仿宋"/>
          <w:sz w:val="28"/>
          <w:szCs w:val="28"/>
        </w:rPr>
        <w:t>本标准主要依据山西省自然地理条件及酥梨生产栽培中总结的技术管理措施进行起草的，适用于山西省地域性酥梨适宜栽培区的生产。</w:t>
      </w:r>
    </w:p>
    <w:p>
      <w:pPr>
        <w:ind w:firstLine="560" w:firstLineChars="200"/>
        <w:rPr>
          <w:rFonts w:ascii="宋体" w:hAnsi="宋体"/>
          <w:b/>
          <w:sz w:val="32"/>
          <w:szCs w:val="32"/>
        </w:rPr>
      </w:pPr>
      <w:r>
        <w:rPr>
          <w:rFonts w:hint="eastAsia" w:eastAsia="仿宋"/>
          <w:sz w:val="28"/>
          <w:szCs w:val="28"/>
        </w:rPr>
        <w:t>2.</w:t>
      </w:r>
      <w:r>
        <w:rPr>
          <w:rFonts w:hint="eastAsia" w:hAnsi="宋体" w:eastAsia="仿宋"/>
          <w:sz w:val="28"/>
          <w:szCs w:val="28"/>
        </w:rPr>
        <w:t>本标准规定的栽培技术内容系统，主要有酥梨</w:t>
      </w:r>
      <w:bookmarkStart w:id="8" w:name="OLE_LINK82"/>
      <w:bookmarkStart w:id="9" w:name="OLE_LINK81"/>
      <w:r>
        <w:rPr>
          <w:rFonts w:hint="eastAsia" w:hAnsi="宋体" w:eastAsia="仿宋"/>
          <w:sz w:val="28"/>
          <w:szCs w:val="28"/>
        </w:rPr>
        <w:t>产地气候条件、授粉品种与砧木、栽植技术、苗期管理、土肥水管理、修剪方式、花果管理、病虫害防治、果实采收等方面</w:t>
      </w:r>
      <w:bookmarkEnd w:id="8"/>
      <w:bookmarkEnd w:id="9"/>
      <w:r>
        <w:rPr>
          <w:rFonts w:hint="eastAsia" w:hAnsi="宋体" w:eastAsia="仿宋"/>
          <w:sz w:val="28"/>
          <w:szCs w:val="28"/>
        </w:rPr>
        <w:t>。</w:t>
      </w:r>
    </w:p>
    <w:p>
      <w:pPr>
        <w:pStyle w:val="2"/>
        <w:spacing w:line="360" w:lineRule="auto"/>
        <w:ind w:left="641" w:firstLine="0" w:firstLineChars="0"/>
        <w:rPr>
          <w:rFonts w:ascii="宋体" w:hAnsi="宋体"/>
          <w:b/>
          <w:sz w:val="32"/>
          <w:szCs w:val="32"/>
        </w:rPr>
      </w:pPr>
      <w:r>
        <w:rPr>
          <w:rFonts w:hint="eastAsia" w:ascii="宋体" w:hAnsi="宋体"/>
          <w:b/>
          <w:sz w:val="32"/>
          <w:szCs w:val="32"/>
          <w:lang w:val="en-US" w:eastAsia="zh-CN"/>
        </w:rPr>
        <w:t>八</w:t>
      </w:r>
      <w:r>
        <w:rPr>
          <w:rFonts w:hint="eastAsia" w:ascii="宋体" w:hAnsi="宋体"/>
          <w:b/>
          <w:sz w:val="32"/>
          <w:szCs w:val="32"/>
        </w:rPr>
        <w:t>、作为推荐性标准的建议及其理由</w:t>
      </w:r>
    </w:p>
    <w:p>
      <w:pPr>
        <w:ind w:firstLine="560" w:firstLineChars="200"/>
        <w:rPr>
          <w:rFonts w:ascii="宋体" w:hAnsi="宋体"/>
          <w:b/>
          <w:sz w:val="32"/>
          <w:szCs w:val="32"/>
        </w:rPr>
      </w:pPr>
      <w:r>
        <w:rPr>
          <w:rFonts w:hint="eastAsia" w:hAnsi="宋体" w:eastAsia="仿宋"/>
          <w:sz w:val="28"/>
          <w:szCs w:val="28"/>
        </w:rPr>
        <w:t>建议本标准为推荐性标准。</w:t>
      </w:r>
    </w:p>
    <w:p>
      <w:pPr>
        <w:ind w:firstLine="643" w:firstLineChars="200"/>
        <w:jc w:val="left"/>
        <w:rPr>
          <w:rFonts w:hint="eastAsia" w:ascii="宋体" w:hAnsi="宋体"/>
          <w:b/>
          <w:sz w:val="32"/>
          <w:szCs w:val="32"/>
        </w:rPr>
      </w:pPr>
      <w:r>
        <w:rPr>
          <w:rFonts w:hint="eastAsia" w:ascii="宋体" w:hAnsi="宋体"/>
          <w:b/>
          <w:sz w:val="32"/>
          <w:szCs w:val="32"/>
          <w:lang w:val="en-US" w:eastAsia="zh-CN"/>
        </w:rPr>
        <w:t>九</w:t>
      </w:r>
      <w:r>
        <w:rPr>
          <w:rFonts w:hint="eastAsia" w:ascii="宋体" w:hAnsi="宋体"/>
          <w:b/>
          <w:sz w:val="32"/>
          <w:szCs w:val="32"/>
        </w:rPr>
        <w:t>、实施标准的措施建议</w:t>
      </w:r>
    </w:p>
    <w:p>
      <w:pPr>
        <w:ind w:firstLine="560" w:firstLineChars="200"/>
        <w:rPr>
          <w:rFonts w:hint="eastAsia" w:hAnsi="宋体" w:eastAsia="仿宋"/>
          <w:sz w:val="28"/>
          <w:szCs w:val="28"/>
        </w:rPr>
      </w:pPr>
      <w:r>
        <w:rPr>
          <w:rFonts w:hint="eastAsia" w:hAnsi="宋体" w:eastAsia="仿宋"/>
          <w:sz w:val="28"/>
          <w:szCs w:val="28"/>
        </w:rPr>
        <w:t>本标准</w:t>
      </w:r>
      <w:r>
        <w:rPr>
          <w:rFonts w:hint="eastAsia" w:hAnsi="宋体" w:eastAsia="仿宋"/>
          <w:sz w:val="28"/>
          <w:szCs w:val="28"/>
          <w:lang w:val="en-US" w:eastAsia="zh-CN"/>
        </w:rPr>
        <w:t>修订版</w:t>
      </w:r>
      <w:r>
        <w:rPr>
          <w:rFonts w:hint="eastAsia" w:hAnsi="宋体" w:eastAsia="仿宋"/>
          <w:sz w:val="28"/>
          <w:szCs w:val="28"/>
        </w:rPr>
        <w:t>发布实施后，我们首先与山西省农业厅，各市县推广部门进行联系，发挥标准使用单位的作用（如企业、种植大户等）。其次将通过媒体进行公告，充分发挥新闻媒体的宣传优势，组织相关基层农业单位或果业部门技术人员以及广大果农等进行培训学习及现场技术指导，详解栽培技术的关键点，更新果农的管理观念，调动果农采用新技术的主动性，使他们尽快了解、熟悉、掌握本标准的内容和要求，科学建园，合理栽培，提高酥梨的品质，增加果农的经济效益，促进当地区域经济发展。</w:t>
      </w:r>
    </w:p>
    <w:p>
      <w:pPr>
        <w:ind w:firstLine="560" w:firstLineChars="200"/>
        <w:rPr>
          <w:rFonts w:hint="eastAsia" w:hAnsi="宋体" w:eastAsia="仿宋"/>
          <w:sz w:val="28"/>
          <w:szCs w:val="28"/>
        </w:rPr>
      </w:pPr>
    </w:p>
    <w:p>
      <w:pPr>
        <w:widowControl/>
        <w:jc w:val="left"/>
        <w:rPr>
          <w:rFonts w:hint="eastAsia" w:ascii="宋体" w:hAnsi="宋体"/>
          <w:sz w:val="32"/>
          <w:szCs w:val="32"/>
        </w:rPr>
        <w:sectPr>
          <w:pgSz w:w="11906" w:h="16838"/>
          <w:pgMar w:top="1440" w:right="1800" w:bottom="1440" w:left="1800" w:header="851" w:footer="992" w:gutter="0"/>
          <w:cols w:space="425" w:num="1"/>
          <w:docGrid w:type="lines" w:linePitch="312" w:charSpace="0"/>
        </w:sectPr>
      </w:pPr>
    </w:p>
    <w:p>
      <w:pPr>
        <w:widowControl/>
        <w:jc w:val="left"/>
        <w:rPr>
          <w:rFonts w:hint="eastAsia" w:ascii="宋体" w:hAnsi="宋体" w:eastAsia="宋体"/>
          <w:sz w:val="32"/>
          <w:szCs w:val="32"/>
          <w:lang w:val="en-US" w:eastAsia="zh-CN"/>
        </w:rPr>
      </w:pPr>
      <w:r>
        <w:rPr>
          <w:rFonts w:hint="eastAsia" w:ascii="宋体" w:hAnsi="宋体"/>
          <w:sz w:val="32"/>
          <w:szCs w:val="32"/>
          <w:lang w:val="en-US" w:eastAsia="zh-CN"/>
        </w:rPr>
        <w:t>附表</w:t>
      </w:r>
    </w:p>
    <w:tbl>
      <w:tblPr>
        <w:tblStyle w:val="6"/>
        <w:tblW w:w="0" w:type="auto"/>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108" w:type="dxa"/>
          <w:bottom w:w="0" w:type="dxa"/>
          <w:right w:w="108" w:type="dxa"/>
        </w:tblCellMar>
      </w:tblPr>
      <w:tblGrid>
        <w:gridCol w:w="839"/>
        <w:gridCol w:w="1269"/>
        <w:gridCol w:w="5682"/>
        <w:gridCol w:w="3223"/>
        <w:gridCol w:w="2128"/>
        <w:gridCol w:w="983"/>
      </w:tblGrid>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416" w:hRule="atLeast"/>
          <w:jc w:val="center"/>
        </w:trPr>
        <w:tc>
          <w:tcPr>
            <w:tcW w:w="839" w:type="dxa"/>
            <w:vAlign w:val="center"/>
          </w:tcPr>
          <w:p>
            <w:pPr>
              <w:jc w:val="center"/>
              <w:rPr>
                <w:rFonts w:ascii="宋体" w:hAnsi="宋体"/>
                <w:szCs w:val="21"/>
              </w:rPr>
            </w:pPr>
            <w:r>
              <w:rPr>
                <w:rFonts w:hint="eastAsia" w:ascii="宋体" w:hAnsi="宋体"/>
                <w:szCs w:val="21"/>
              </w:rPr>
              <w:t>序号</w:t>
            </w:r>
          </w:p>
        </w:tc>
        <w:tc>
          <w:tcPr>
            <w:tcW w:w="1269" w:type="dxa"/>
            <w:vAlign w:val="center"/>
          </w:tcPr>
          <w:p>
            <w:pPr>
              <w:jc w:val="center"/>
              <w:rPr>
                <w:rFonts w:ascii="宋体" w:hAnsi="宋体"/>
                <w:szCs w:val="21"/>
              </w:rPr>
            </w:pPr>
            <w:r>
              <w:rPr>
                <w:rFonts w:hint="eastAsia" w:ascii="宋体" w:hAnsi="宋体"/>
                <w:szCs w:val="21"/>
              </w:rPr>
              <w:t>序号</w:t>
            </w:r>
          </w:p>
        </w:tc>
        <w:tc>
          <w:tcPr>
            <w:tcW w:w="5682" w:type="dxa"/>
            <w:vAlign w:val="center"/>
          </w:tcPr>
          <w:p>
            <w:pPr>
              <w:jc w:val="center"/>
              <w:rPr>
                <w:rFonts w:ascii="宋体" w:hAnsi="宋体"/>
                <w:szCs w:val="21"/>
              </w:rPr>
            </w:pPr>
            <w:r>
              <w:rPr>
                <w:rFonts w:hint="eastAsia" w:ascii="宋体" w:hAnsi="宋体"/>
                <w:szCs w:val="21"/>
              </w:rPr>
              <w:t>意见内容</w:t>
            </w:r>
          </w:p>
        </w:tc>
        <w:tc>
          <w:tcPr>
            <w:tcW w:w="3223" w:type="dxa"/>
            <w:vAlign w:val="center"/>
          </w:tcPr>
          <w:p>
            <w:pPr>
              <w:jc w:val="center"/>
              <w:rPr>
                <w:rFonts w:ascii="宋体" w:hAnsi="宋体"/>
                <w:szCs w:val="21"/>
              </w:rPr>
            </w:pPr>
            <w:r>
              <w:rPr>
                <w:rFonts w:hint="eastAsia" w:ascii="宋体" w:hAnsi="宋体"/>
                <w:szCs w:val="21"/>
              </w:rPr>
              <w:t>提出单位</w:t>
            </w:r>
          </w:p>
        </w:tc>
        <w:tc>
          <w:tcPr>
            <w:tcW w:w="2128" w:type="dxa"/>
            <w:vAlign w:val="center"/>
          </w:tcPr>
          <w:p>
            <w:pPr>
              <w:jc w:val="center"/>
              <w:rPr>
                <w:rFonts w:ascii="宋体" w:hAnsi="宋体"/>
                <w:szCs w:val="21"/>
              </w:rPr>
            </w:pPr>
            <w:r>
              <w:rPr>
                <w:rFonts w:hint="eastAsia" w:ascii="宋体" w:hAnsi="宋体"/>
                <w:szCs w:val="21"/>
              </w:rPr>
              <w:t>处理意见</w:t>
            </w:r>
          </w:p>
        </w:tc>
        <w:tc>
          <w:tcPr>
            <w:tcW w:w="983" w:type="dxa"/>
            <w:vAlign w:val="center"/>
          </w:tcPr>
          <w:p>
            <w:pPr>
              <w:jc w:val="center"/>
              <w:rPr>
                <w:rFonts w:ascii="宋体" w:hAnsi="宋体"/>
                <w:szCs w:val="21"/>
              </w:rPr>
            </w:pPr>
            <w:r>
              <w:rPr>
                <w:rFonts w:hint="eastAsia" w:ascii="宋体" w:hAnsi="宋体"/>
                <w:szCs w:val="21"/>
              </w:rPr>
              <w:t>备注</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07" w:hRule="atLeast"/>
          <w:jc w:val="center"/>
        </w:trPr>
        <w:tc>
          <w:tcPr>
            <w:tcW w:w="839" w:type="dxa"/>
            <w:vAlign w:val="center"/>
          </w:tcPr>
          <w:p>
            <w:pPr>
              <w:spacing w:line="320" w:lineRule="exact"/>
              <w:jc w:val="center"/>
              <w:rPr>
                <w:rFonts w:ascii="宋体" w:hAnsi="宋体"/>
                <w:szCs w:val="21"/>
              </w:rPr>
            </w:pPr>
            <w:r>
              <w:rPr>
                <w:rFonts w:hint="eastAsia" w:ascii="宋体" w:hAnsi="宋体"/>
                <w:szCs w:val="21"/>
              </w:rPr>
              <w:t>1</w:t>
            </w:r>
          </w:p>
        </w:tc>
        <w:tc>
          <w:tcPr>
            <w:tcW w:w="1269" w:type="dxa"/>
            <w:vAlign w:val="center"/>
          </w:tcPr>
          <w:p>
            <w:pPr>
              <w:spacing w:line="320" w:lineRule="exact"/>
              <w:jc w:val="center"/>
              <w:rPr>
                <w:rFonts w:ascii="宋体" w:hAnsi="宋体"/>
                <w:szCs w:val="21"/>
              </w:rPr>
            </w:pPr>
            <w:r>
              <w:rPr>
                <w:rFonts w:eastAsia="仿宋_GB2312"/>
                <w:szCs w:val="21"/>
              </w:rPr>
              <w:t>1</w:t>
            </w:r>
          </w:p>
        </w:tc>
        <w:tc>
          <w:tcPr>
            <w:tcW w:w="5682" w:type="dxa"/>
            <w:vAlign w:val="center"/>
          </w:tcPr>
          <w:p>
            <w:pPr>
              <w:spacing w:line="320" w:lineRule="exact"/>
              <w:ind w:firstLine="420"/>
              <w:rPr>
                <w:rFonts w:hint="default" w:ascii="宋体" w:hAnsi="宋体" w:eastAsia="宋体"/>
                <w:szCs w:val="21"/>
                <w:lang w:val="en-US" w:eastAsia="zh-CN"/>
              </w:rPr>
            </w:pPr>
            <w:r>
              <w:rPr>
                <w:rFonts w:hint="eastAsia" w:ascii="宋体" w:hAnsi="宋体"/>
                <w:szCs w:val="21"/>
                <w:lang w:val="en-US" w:eastAsia="zh-CN"/>
              </w:rPr>
              <w:t>滴灌逐渐被推广使用，增加了“水分管理种滴灌内容”</w:t>
            </w:r>
          </w:p>
        </w:tc>
        <w:tc>
          <w:tcPr>
            <w:tcW w:w="3223" w:type="dxa"/>
            <w:vAlign w:val="center"/>
          </w:tcPr>
          <w:p>
            <w:pPr>
              <w:spacing w:line="320" w:lineRule="exact"/>
              <w:jc w:val="center"/>
              <w:rPr>
                <w:rFonts w:ascii="宋体" w:hAnsi="宋体"/>
                <w:szCs w:val="21"/>
              </w:rPr>
            </w:pPr>
            <w:r>
              <w:rPr>
                <w:rFonts w:hint="eastAsia" w:ascii="宋体" w:hAnsi="宋体"/>
                <w:szCs w:val="21"/>
              </w:rPr>
              <w:t>运城市果业站</w:t>
            </w:r>
          </w:p>
        </w:tc>
        <w:tc>
          <w:tcPr>
            <w:tcW w:w="2128" w:type="dxa"/>
            <w:vAlign w:val="center"/>
          </w:tcPr>
          <w:p>
            <w:pPr>
              <w:spacing w:line="320" w:lineRule="exact"/>
              <w:jc w:val="center"/>
              <w:rPr>
                <w:rFonts w:ascii="宋体" w:hAnsi="宋体"/>
                <w:szCs w:val="21"/>
              </w:rPr>
            </w:pPr>
            <w:r>
              <w:rPr>
                <w:rFonts w:hint="eastAsia" w:ascii="宋体" w:hAnsi="宋体"/>
                <w:szCs w:val="21"/>
              </w:rPr>
              <w:t>采纳</w:t>
            </w:r>
          </w:p>
        </w:tc>
        <w:tc>
          <w:tcPr>
            <w:tcW w:w="983" w:type="dxa"/>
            <w:vAlign w:val="center"/>
          </w:tcPr>
          <w:p>
            <w:pPr>
              <w:spacing w:line="320" w:lineRule="exact"/>
              <w:ind w:firstLine="420"/>
              <w:rPr>
                <w:rFonts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07" w:hRule="atLeast"/>
          <w:jc w:val="center"/>
        </w:trPr>
        <w:tc>
          <w:tcPr>
            <w:tcW w:w="839" w:type="dxa"/>
            <w:vAlign w:val="center"/>
          </w:tcPr>
          <w:p>
            <w:pPr>
              <w:spacing w:line="320" w:lineRule="exact"/>
              <w:jc w:val="center"/>
              <w:rPr>
                <w:rFonts w:ascii="宋体" w:hAnsi="宋体"/>
                <w:szCs w:val="21"/>
              </w:rPr>
            </w:pPr>
            <w:r>
              <w:rPr>
                <w:rFonts w:hint="eastAsia" w:ascii="宋体" w:hAnsi="宋体"/>
                <w:szCs w:val="21"/>
              </w:rPr>
              <w:t>2</w:t>
            </w:r>
          </w:p>
        </w:tc>
        <w:tc>
          <w:tcPr>
            <w:tcW w:w="1269" w:type="dxa"/>
            <w:vAlign w:val="center"/>
          </w:tcPr>
          <w:p>
            <w:pPr>
              <w:spacing w:line="320" w:lineRule="exact"/>
              <w:jc w:val="center"/>
              <w:rPr>
                <w:rFonts w:ascii="宋体" w:hAnsi="宋体"/>
                <w:szCs w:val="21"/>
              </w:rPr>
            </w:pPr>
            <w:r>
              <w:rPr>
                <w:rFonts w:hint="eastAsia" w:eastAsia="仿宋_GB2312"/>
                <w:szCs w:val="21"/>
              </w:rPr>
              <w:t>5.2</w:t>
            </w:r>
          </w:p>
        </w:tc>
        <w:tc>
          <w:tcPr>
            <w:tcW w:w="5682" w:type="dxa"/>
            <w:vAlign w:val="center"/>
          </w:tcPr>
          <w:p>
            <w:pPr>
              <w:spacing w:line="320" w:lineRule="exact"/>
              <w:ind w:firstLine="420"/>
              <w:rPr>
                <w:rFonts w:hint="default" w:ascii="宋体" w:hAnsi="宋体" w:eastAsia="宋体"/>
                <w:szCs w:val="21"/>
                <w:lang w:val="en-US" w:eastAsia="zh-CN"/>
              </w:rPr>
            </w:pPr>
            <w:r>
              <w:rPr>
                <w:rFonts w:hint="eastAsia" w:ascii="宋体" w:hAnsi="宋体"/>
                <w:szCs w:val="21"/>
                <w:lang w:val="en-US" w:eastAsia="zh-CN"/>
              </w:rPr>
              <w:t>“栽植密度”修改为“根据立地环境和树形确定”</w:t>
            </w:r>
          </w:p>
        </w:tc>
        <w:tc>
          <w:tcPr>
            <w:tcW w:w="3223" w:type="dxa"/>
            <w:vAlign w:val="center"/>
          </w:tcPr>
          <w:p>
            <w:pPr>
              <w:spacing w:line="320" w:lineRule="exact"/>
              <w:jc w:val="center"/>
              <w:rPr>
                <w:rFonts w:ascii="宋体" w:hAnsi="宋体"/>
                <w:szCs w:val="21"/>
              </w:rPr>
            </w:pPr>
            <w:r>
              <w:rPr>
                <w:rFonts w:hint="eastAsia" w:ascii="宋体" w:hAnsi="宋体"/>
                <w:szCs w:val="21"/>
              </w:rPr>
              <w:t>运城市果业站</w:t>
            </w:r>
          </w:p>
        </w:tc>
        <w:tc>
          <w:tcPr>
            <w:tcW w:w="2128" w:type="dxa"/>
            <w:vAlign w:val="center"/>
          </w:tcPr>
          <w:p>
            <w:pPr>
              <w:spacing w:line="320" w:lineRule="exact"/>
              <w:jc w:val="center"/>
              <w:rPr>
                <w:rFonts w:ascii="宋体" w:hAnsi="宋体"/>
                <w:szCs w:val="21"/>
              </w:rPr>
            </w:pPr>
            <w:r>
              <w:rPr>
                <w:rFonts w:hint="eastAsia" w:ascii="宋体" w:hAnsi="宋体"/>
                <w:szCs w:val="21"/>
              </w:rPr>
              <w:t>采纳</w:t>
            </w:r>
          </w:p>
        </w:tc>
        <w:tc>
          <w:tcPr>
            <w:tcW w:w="983" w:type="dxa"/>
            <w:vAlign w:val="center"/>
          </w:tcPr>
          <w:p>
            <w:pPr>
              <w:spacing w:line="320" w:lineRule="exact"/>
              <w:ind w:firstLine="420"/>
              <w:rPr>
                <w:rFonts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07" w:hRule="atLeast"/>
          <w:jc w:val="center"/>
        </w:trPr>
        <w:tc>
          <w:tcPr>
            <w:tcW w:w="839" w:type="dxa"/>
            <w:vAlign w:val="center"/>
          </w:tcPr>
          <w:p>
            <w:pPr>
              <w:spacing w:line="320" w:lineRule="exact"/>
              <w:jc w:val="center"/>
              <w:rPr>
                <w:rFonts w:ascii="宋体" w:hAnsi="宋体"/>
                <w:szCs w:val="21"/>
              </w:rPr>
            </w:pPr>
            <w:r>
              <w:rPr>
                <w:rFonts w:hint="eastAsia" w:ascii="宋体" w:hAnsi="宋体"/>
                <w:szCs w:val="21"/>
              </w:rPr>
              <w:t>3</w:t>
            </w:r>
          </w:p>
        </w:tc>
        <w:tc>
          <w:tcPr>
            <w:tcW w:w="1269" w:type="dxa"/>
            <w:vAlign w:val="center"/>
          </w:tcPr>
          <w:p>
            <w:pPr>
              <w:spacing w:line="320" w:lineRule="exact"/>
              <w:jc w:val="center"/>
              <w:rPr>
                <w:rFonts w:hint="default" w:eastAsia="仿宋_GB2312"/>
                <w:szCs w:val="21"/>
                <w:lang w:val="en-US" w:eastAsia="zh-CN"/>
              </w:rPr>
            </w:pPr>
            <w:r>
              <w:rPr>
                <w:rFonts w:hint="eastAsia" w:eastAsia="仿宋_GB2312"/>
                <w:szCs w:val="21"/>
                <w:lang w:val="en-US" w:eastAsia="zh-CN"/>
              </w:rPr>
              <w:t>9.4</w:t>
            </w:r>
          </w:p>
        </w:tc>
        <w:tc>
          <w:tcPr>
            <w:tcW w:w="5682" w:type="dxa"/>
            <w:vAlign w:val="center"/>
          </w:tcPr>
          <w:p>
            <w:pPr>
              <w:spacing w:line="320" w:lineRule="exact"/>
              <w:ind w:firstLine="420"/>
              <w:rPr>
                <w:rFonts w:hint="default" w:hAnsi="宋体" w:eastAsia="宋体"/>
                <w:szCs w:val="21"/>
                <w:lang w:val="en-US" w:eastAsia="zh-CN"/>
              </w:rPr>
            </w:pPr>
            <w:r>
              <w:rPr>
                <w:rFonts w:hint="eastAsia" w:hAnsi="宋体"/>
                <w:szCs w:val="21"/>
                <w:lang w:val="en-US" w:eastAsia="zh-CN"/>
              </w:rPr>
              <w:t>酥梨为黄色品种，生产中一般带袋采收，删除“摘袋”</w:t>
            </w:r>
          </w:p>
        </w:tc>
        <w:tc>
          <w:tcPr>
            <w:tcW w:w="3223" w:type="dxa"/>
            <w:vAlign w:val="center"/>
          </w:tcPr>
          <w:p>
            <w:pPr>
              <w:spacing w:line="320" w:lineRule="exact"/>
              <w:jc w:val="center"/>
              <w:rPr>
                <w:rFonts w:ascii="宋体" w:hAnsi="宋体"/>
                <w:szCs w:val="21"/>
              </w:rPr>
            </w:pPr>
            <w:r>
              <w:rPr>
                <w:rFonts w:hint="eastAsia"/>
              </w:rPr>
              <w:t>阳曲县科技局</w:t>
            </w:r>
          </w:p>
        </w:tc>
        <w:tc>
          <w:tcPr>
            <w:tcW w:w="2128" w:type="dxa"/>
            <w:vAlign w:val="center"/>
          </w:tcPr>
          <w:p>
            <w:pPr>
              <w:spacing w:line="320" w:lineRule="exact"/>
              <w:jc w:val="center"/>
              <w:rPr>
                <w:rFonts w:ascii="宋体" w:hAnsi="宋体"/>
                <w:szCs w:val="21"/>
              </w:rPr>
            </w:pPr>
            <w:r>
              <w:rPr>
                <w:rFonts w:hint="eastAsia" w:ascii="宋体" w:hAnsi="宋体"/>
                <w:szCs w:val="21"/>
              </w:rPr>
              <w:t>采纳</w:t>
            </w:r>
          </w:p>
        </w:tc>
        <w:tc>
          <w:tcPr>
            <w:tcW w:w="983" w:type="dxa"/>
            <w:vAlign w:val="center"/>
          </w:tcPr>
          <w:p>
            <w:pPr>
              <w:spacing w:line="320" w:lineRule="exact"/>
              <w:ind w:firstLine="420"/>
              <w:rPr>
                <w:rFonts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07" w:hRule="atLeast"/>
          <w:jc w:val="center"/>
        </w:trPr>
        <w:tc>
          <w:tcPr>
            <w:tcW w:w="839" w:type="dxa"/>
            <w:vAlign w:val="center"/>
          </w:tcPr>
          <w:p>
            <w:pPr>
              <w:spacing w:line="320" w:lineRule="exact"/>
              <w:jc w:val="center"/>
              <w:rPr>
                <w:rFonts w:ascii="宋体" w:hAnsi="宋体"/>
                <w:szCs w:val="21"/>
              </w:rPr>
            </w:pPr>
          </w:p>
        </w:tc>
        <w:tc>
          <w:tcPr>
            <w:tcW w:w="1269" w:type="dxa"/>
            <w:vAlign w:val="center"/>
          </w:tcPr>
          <w:p>
            <w:pPr>
              <w:spacing w:line="320" w:lineRule="exact"/>
              <w:jc w:val="center"/>
              <w:rPr>
                <w:rFonts w:ascii="宋体" w:hAnsi="宋体"/>
                <w:szCs w:val="21"/>
              </w:rPr>
            </w:pPr>
          </w:p>
        </w:tc>
        <w:tc>
          <w:tcPr>
            <w:tcW w:w="5682" w:type="dxa"/>
            <w:vAlign w:val="center"/>
          </w:tcPr>
          <w:p>
            <w:pPr>
              <w:spacing w:line="320" w:lineRule="exact"/>
              <w:ind w:firstLine="420"/>
              <w:rPr>
                <w:rFonts w:ascii="宋体" w:hAnsi="宋体"/>
                <w:szCs w:val="21"/>
              </w:rPr>
            </w:pPr>
          </w:p>
        </w:tc>
        <w:tc>
          <w:tcPr>
            <w:tcW w:w="3223" w:type="dxa"/>
            <w:vAlign w:val="center"/>
          </w:tcPr>
          <w:p>
            <w:pPr>
              <w:spacing w:line="320" w:lineRule="exact"/>
              <w:jc w:val="center"/>
              <w:rPr>
                <w:rFonts w:ascii="宋体" w:hAnsi="宋体"/>
                <w:szCs w:val="21"/>
              </w:rPr>
            </w:pPr>
          </w:p>
        </w:tc>
        <w:tc>
          <w:tcPr>
            <w:tcW w:w="2128" w:type="dxa"/>
            <w:vAlign w:val="center"/>
          </w:tcPr>
          <w:p>
            <w:pPr>
              <w:spacing w:line="320" w:lineRule="exact"/>
              <w:jc w:val="center"/>
              <w:rPr>
                <w:rFonts w:ascii="宋体" w:hAnsi="宋体"/>
                <w:szCs w:val="21"/>
              </w:rPr>
            </w:pPr>
          </w:p>
        </w:tc>
        <w:tc>
          <w:tcPr>
            <w:tcW w:w="983" w:type="dxa"/>
            <w:vAlign w:val="center"/>
          </w:tcPr>
          <w:p>
            <w:pPr>
              <w:spacing w:line="320" w:lineRule="exact"/>
              <w:ind w:firstLine="420"/>
              <w:rPr>
                <w:rFonts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07" w:hRule="atLeast"/>
          <w:jc w:val="center"/>
        </w:trPr>
        <w:tc>
          <w:tcPr>
            <w:tcW w:w="839" w:type="dxa"/>
            <w:vAlign w:val="center"/>
          </w:tcPr>
          <w:p>
            <w:pPr>
              <w:spacing w:line="320" w:lineRule="exact"/>
              <w:jc w:val="center"/>
              <w:rPr>
                <w:rFonts w:ascii="宋体" w:hAnsi="宋体"/>
                <w:szCs w:val="21"/>
              </w:rPr>
            </w:pPr>
          </w:p>
        </w:tc>
        <w:tc>
          <w:tcPr>
            <w:tcW w:w="1269" w:type="dxa"/>
            <w:vAlign w:val="center"/>
          </w:tcPr>
          <w:p>
            <w:pPr>
              <w:spacing w:line="320" w:lineRule="exact"/>
              <w:jc w:val="center"/>
              <w:rPr>
                <w:rFonts w:ascii="宋体" w:hAnsi="宋体"/>
                <w:szCs w:val="21"/>
              </w:rPr>
            </w:pPr>
          </w:p>
        </w:tc>
        <w:tc>
          <w:tcPr>
            <w:tcW w:w="5682" w:type="dxa"/>
            <w:vAlign w:val="center"/>
          </w:tcPr>
          <w:p>
            <w:pPr>
              <w:spacing w:line="320" w:lineRule="exact"/>
              <w:ind w:firstLine="420"/>
              <w:rPr>
                <w:rFonts w:ascii="宋体" w:hAnsi="宋体"/>
                <w:szCs w:val="21"/>
              </w:rPr>
            </w:pPr>
          </w:p>
        </w:tc>
        <w:tc>
          <w:tcPr>
            <w:tcW w:w="3223" w:type="dxa"/>
            <w:vAlign w:val="center"/>
          </w:tcPr>
          <w:p>
            <w:pPr>
              <w:spacing w:line="320" w:lineRule="exact"/>
              <w:jc w:val="center"/>
            </w:pPr>
          </w:p>
        </w:tc>
        <w:tc>
          <w:tcPr>
            <w:tcW w:w="2128" w:type="dxa"/>
            <w:vAlign w:val="center"/>
          </w:tcPr>
          <w:p>
            <w:pPr>
              <w:spacing w:line="320" w:lineRule="exact"/>
              <w:jc w:val="center"/>
              <w:rPr>
                <w:rFonts w:ascii="宋体" w:hAnsi="宋体"/>
                <w:szCs w:val="21"/>
              </w:rPr>
            </w:pPr>
          </w:p>
        </w:tc>
        <w:tc>
          <w:tcPr>
            <w:tcW w:w="983" w:type="dxa"/>
            <w:vAlign w:val="center"/>
          </w:tcPr>
          <w:p>
            <w:pPr>
              <w:spacing w:line="320" w:lineRule="exact"/>
              <w:ind w:firstLine="420"/>
              <w:rPr>
                <w:rFonts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07" w:hRule="atLeast"/>
          <w:jc w:val="center"/>
        </w:trPr>
        <w:tc>
          <w:tcPr>
            <w:tcW w:w="839" w:type="dxa"/>
            <w:vAlign w:val="center"/>
          </w:tcPr>
          <w:p>
            <w:pPr>
              <w:spacing w:line="320" w:lineRule="exact"/>
              <w:jc w:val="center"/>
              <w:rPr>
                <w:rFonts w:ascii="宋体" w:hAnsi="宋体"/>
                <w:szCs w:val="21"/>
              </w:rPr>
            </w:pPr>
          </w:p>
        </w:tc>
        <w:tc>
          <w:tcPr>
            <w:tcW w:w="1269" w:type="dxa"/>
            <w:vAlign w:val="center"/>
          </w:tcPr>
          <w:p>
            <w:pPr>
              <w:spacing w:line="320" w:lineRule="exact"/>
              <w:jc w:val="center"/>
              <w:rPr>
                <w:rFonts w:ascii="宋体" w:hAnsi="宋体"/>
                <w:szCs w:val="21"/>
              </w:rPr>
            </w:pPr>
          </w:p>
        </w:tc>
        <w:tc>
          <w:tcPr>
            <w:tcW w:w="5682" w:type="dxa"/>
            <w:vAlign w:val="center"/>
          </w:tcPr>
          <w:p>
            <w:pPr>
              <w:spacing w:line="320" w:lineRule="exact"/>
              <w:ind w:firstLine="420"/>
              <w:rPr>
                <w:rFonts w:ascii="宋体" w:hAnsi="宋体"/>
                <w:szCs w:val="21"/>
              </w:rPr>
            </w:pPr>
          </w:p>
        </w:tc>
        <w:tc>
          <w:tcPr>
            <w:tcW w:w="3223" w:type="dxa"/>
            <w:vAlign w:val="center"/>
          </w:tcPr>
          <w:p>
            <w:pPr>
              <w:spacing w:line="320" w:lineRule="exact"/>
              <w:jc w:val="center"/>
            </w:pPr>
          </w:p>
        </w:tc>
        <w:tc>
          <w:tcPr>
            <w:tcW w:w="2128" w:type="dxa"/>
            <w:vAlign w:val="center"/>
          </w:tcPr>
          <w:p>
            <w:pPr>
              <w:spacing w:line="320" w:lineRule="exact"/>
              <w:jc w:val="center"/>
              <w:rPr>
                <w:rFonts w:ascii="宋体" w:hAnsi="宋体"/>
                <w:szCs w:val="21"/>
              </w:rPr>
            </w:pPr>
          </w:p>
        </w:tc>
        <w:tc>
          <w:tcPr>
            <w:tcW w:w="983" w:type="dxa"/>
            <w:vAlign w:val="center"/>
          </w:tcPr>
          <w:p>
            <w:pPr>
              <w:spacing w:line="320" w:lineRule="exact"/>
              <w:ind w:firstLine="420"/>
              <w:rPr>
                <w:rFonts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07" w:hRule="atLeast"/>
          <w:jc w:val="center"/>
        </w:trPr>
        <w:tc>
          <w:tcPr>
            <w:tcW w:w="839" w:type="dxa"/>
            <w:vAlign w:val="center"/>
          </w:tcPr>
          <w:p>
            <w:pPr>
              <w:spacing w:line="320" w:lineRule="exact"/>
              <w:jc w:val="center"/>
              <w:rPr>
                <w:rFonts w:ascii="宋体" w:hAnsi="宋体"/>
                <w:szCs w:val="21"/>
              </w:rPr>
            </w:pPr>
          </w:p>
        </w:tc>
        <w:tc>
          <w:tcPr>
            <w:tcW w:w="1269" w:type="dxa"/>
            <w:vAlign w:val="center"/>
          </w:tcPr>
          <w:p>
            <w:pPr>
              <w:spacing w:line="320" w:lineRule="exact"/>
              <w:jc w:val="center"/>
              <w:rPr>
                <w:rFonts w:ascii="宋体" w:hAnsi="宋体"/>
                <w:szCs w:val="21"/>
              </w:rPr>
            </w:pPr>
          </w:p>
        </w:tc>
        <w:tc>
          <w:tcPr>
            <w:tcW w:w="5682" w:type="dxa"/>
            <w:vAlign w:val="center"/>
          </w:tcPr>
          <w:p>
            <w:pPr>
              <w:spacing w:line="320" w:lineRule="exact"/>
              <w:ind w:firstLine="420"/>
              <w:rPr>
                <w:rFonts w:ascii="宋体" w:hAnsi="宋体"/>
                <w:szCs w:val="21"/>
              </w:rPr>
            </w:pPr>
          </w:p>
        </w:tc>
        <w:tc>
          <w:tcPr>
            <w:tcW w:w="3223" w:type="dxa"/>
            <w:vAlign w:val="center"/>
          </w:tcPr>
          <w:p>
            <w:pPr>
              <w:spacing w:line="320" w:lineRule="exact"/>
              <w:jc w:val="center"/>
            </w:pPr>
          </w:p>
        </w:tc>
        <w:tc>
          <w:tcPr>
            <w:tcW w:w="2128" w:type="dxa"/>
            <w:vAlign w:val="center"/>
          </w:tcPr>
          <w:p>
            <w:pPr>
              <w:spacing w:line="320" w:lineRule="exact"/>
              <w:jc w:val="center"/>
              <w:rPr>
                <w:rFonts w:ascii="宋体" w:hAnsi="宋体"/>
                <w:szCs w:val="21"/>
              </w:rPr>
            </w:pPr>
          </w:p>
        </w:tc>
        <w:tc>
          <w:tcPr>
            <w:tcW w:w="983" w:type="dxa"/>
            <w:vAlign w:val="center"/>
          </w:tcPr>
          <w:p>
            <w:pPr>
              <w:spacing w:line="320" w:lineRule="exact"/>
              <w:ind w:firstLine="420"/>
              <w:rPr>
                <w:rFonts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07" w:hRule="atLeast"/>
          <w:jc w:val="center"/>
        </w:trPr>
        <w:tc>
          <w:tcPr>
            <w:tcW w:w="839" w:type="dxa"/>
            <w:vAlign w:val="center"/>
          </w:tcPr>
          <w:p>
            <w:pPr>
              <w:spacing w:line="320" w:lineRule="exact"/>
              <w:jc w:val="center"/>
              <w:rPr>
                <w:rFonts w:ascii="宋体" w:hAnsi="宋体"/>
                <w:szCs w:val="21"/>
              </w:rPr>
            </w:pPr>
          </w:p>
        </w:tc>
        <w:tc>
          <w:tcPr>
            <w:tcW w:w="1269" w:type="dxa"/>
            <w:vAlign w:val="center"/>
          </w:tcPr>
          <w:p>
            <w:pPr>
              <w:spacing w:line="320" w:lineRule="exact"/>
              <w:jc w:val="center"/>
              <w:rPr>
                <w:rFonts w:eastAsia="仿宋_GB2312"/>
                <w:szCs w:val="21"/>
              </w:rPr>
            </w:pPr>
          </w:p>
        </w:tc>
        <w:tc>
          <w:tcPr>
            <w:tcW w:w="5682" w:type="dxa"/>
            <w:vAlign w:val="center"/>
          </w:tcPr>
          <w:p>
            <w:pPr>
              <w:spacing w:line="320" w:lineRule="exact"/>
              <w:ind w:firstLine="420"/>
              <w:rPr>
                <w:rFonts w:ascii="宋体" w:hAnsi="宋体"/>
                <w:szCs w:val="21"/>
              </w:rPr>
            </w:pPr>
          </w:p>
        </w:tc>
        <w:tc>
          <w:tcPr>
            <w:tcW w:w="3223" w:type="dxa"/>
            <w:vAlign w:val="center"/>
          </w:tcPr>
          <w:p>
            <w:pPr>
              <w:spacing w:line="320" w:lineRule="exact"/>
              <w:jc w:val="center"/>
              <w:rPr>
                <w:rFonts w:ascii="宋体" w:hAnsi="宋体"/>
                <w:szCs w:val="21"/>
              </w:rPr>
            </w:pPr>
          </w:p>
        </w:tc>
        <w:tc>
          <w:tcPr>
            <w:tcW w:w="2128" w:type="dxa"/>
            <w:vAlign w:val="center"/>
          </w:tcPr>
          <w:p>
            <w:pPr>
              <w:spacing w:line="320" w:lineRule="exact"/>
              <w:jc w:val="center"/>
              <w:rPr>
                <w:rFonts w:ascii="宋体" w:hAnsi="宋体"/>
                <w:szCs w:val="21"/>
              </w:rPr>
            </w:pPr>
          </w:p>
        </w:tc>
        <w:tc>
          <w:tcPr>
            <w:tcW w:w="983" w:type="dxa"/>
            <w:vAlign w:val="center"/>
          </w:tcPr>
          <w:p>
            <w:pPr>
              <w:spacing w:line="320" w:lineRule="exact"/>
              <w:ind w:firstLine="420"/>
              <w:rPr>
                <w:rFonts w:ascii="宋体" w:hAnsi="宋体"/>
                <w:szCs w:val="21"/>
              </w:rPr>
            </w:pPr>
          </w:p>
        </w:tc>
      </w:tr>
    </w:tbl>
    <w:p>
      <w:pPr>
        <w:ind w:firstLine="560" w:firstLineChars="200"/>
        <w:rPr>
          <w:rFonts w:hint="eastAsia" w:hAnsi="宋体" w:eastAsia="仿宋"/>
          <w:sz w:val="28"/>
          <w:szCs w:val="28"/>
        </w:rPr>
      </w:pPr>
    </w:p>
    <w:p>
      <w:pPr>
        <w:pStyle w:val="2"/>
        <w:spacing w:line="360" w:lineRule="auto"/>
        <w:ind w:left="641" w:firstLine="0" w:firstLineChars="0"/>
        <w:rPr>
          <w:rFonts w:ascii="宋体" w:hAnsi="宋体"/>
          <w:b/>
          <w:sz w:val="32"/>
          <w:szCs w:val="32"/>
        </w:rPr>
      </w:pPr>
    </w:p>
    <w:p>
      <w:pPr>
        <w:widowControl/>
        <w:jc w:val="left"/>
        <w:rPr>
          <w:rFonts w:ascii="宋体" w:hAnsi="宋体"/>
          <w:sz w:val="32"/>
          <w:szCs w:val="32"/>
        </w:rPr>
      </w:pPr>
    </w:p>
    <w:sectPr>
      <w:pgSz w:w="16838" w:h="11906" w:orient="landscape"/>
      <w:pgMar w:top="1803" w:right="1440" w:bottom="1803" w:left="1440"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
    <w:panose1 w:val="02010609060101010101"/>
    <w:charset w:val="86"/>
    <w:family w:val="modern"/>
    <w:pitch w:val="default"/>
    <w:sig w:usb0="00000000" w:usb1="00000000" w:usb2="00000016" w:usb3="00000000" w:csb0="00040001" w:csb1="00000000"/>
  </w:font>
  <w:font w:name="楷体_GB2312">
    <w:altName w:val="楷体"/>
    <w:panose1 w:val="00000000000000000000"/>
    <w:charset w:val="86"/>
    <w:family w:val="modern"/>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1C4808"/>
    <w:multiLevelType w:val="singleLevel"/>
    <w:tmpl w:val="A41C4808"/>
    <w:lvl w:ilvl="0" w:tentative="0">
      <w:start w:val="3"/>
      <w:numFmt w:val="decimal"/>
      <w:lvlText w:val="%1."/>
      <w:lvlJc w:val="left"/>
      <w:pPr>
        <w:tabs>
          <w:tab w:val="left" w:pos="312"/>
        </w:tabs>
      </w:pPr>
    </w:lvl>
  </w:abstractNum>
  <w:abstractNum w:abstractNumId="1">
    <w:nsid w:val="C61E02B1"/>
    <w:multiLevelType w:val="singleLevel"/>
    <w:tmpl w:val="C61E02B1"/>
    <w:lvl w:ilvl="0" w:tentative="0">
      <w:start w:val="5"/>
      <w:numFmt w:val="decimal"/>
      <w:lvlText w:val="%1."/>
      <w:lvlJc w:val="left"/>
      <w:pPr>
        <w:tabs>
          <w:tab w:val="left" w:pos="312"/>
        </w:tabs>
      </w:pPr>
    </w:lvl>
  </w:abstractNum>
  <w:abstractNum w:abstractNumId="2">
    <w:nsid w:val="21E06DB6"/>
    <w:multiLevelType w:val="singleLevel"/>
    <w:tmpl w:val="21E06DB6"/>
    <w:lvl w:ilvl="0" w:tentative="0">
      <w:start w:val="1"/>
      <w:numFmt w:val="decimal"/>
      <w:lvlText w:val="%1)"/>
      <w:lvlJc w:val="left"/>
      <w:pPr>
        <w:ind w:left="425" w:hanging="425"/>
      </w:pPr>
      <w:rPr>
        <w:rFonts w:hint="default"/>
      </w:rPr>
    </w:lvl>
  </w:abstractNum>
  <w:abstractNum w:abstractNumId="3">
    <w:nsid w:val="2D362711"/>
    <w:multiLevelType w:val="singleLevel"/>
    <w:tmpl w:val="2D362711"/>
    <w:lvl w:ilvl="0" w:tentative="0">
      <w:start w:val="7"/>
      <w:numFmt w:val="chineseCounting"/>
      <w:suff w:val="nothing"/>
      <w:lvlText w:val="%1、"/>
      <w:lvlJc w:val="left"/>
      <w:rPr>
        <w:rFonts w:hint="eastAsia"/>
      </w:rPr>
    </w:lvl>
  </w:abstractNum>
  <w:abstractNum w:abstractNumId="4">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4"/>
      <w:suff w:val="nothing"/>
      <w:lvlText w:val="%1%2　"/>
      <w:lvlJc w:val="left"/>
      <w:pPr>
        <w:ind w:left="0" w:firstLine="0"/>
      </w:pPr>
      <w:rPr>
        <w:rFonts w:hint="eastAsia" w:ascii="黑体" w:eastAsia="黑体"/>
        <w:b w:val="0"/>
        <w:i w:val="0"/>
        <w:sz w:val="21"/>
      </w:rPr>
    </w:lvl>
    <w:lvl w:ilvl="2" w:tentative="0">
      <w:start w:val="1"/>
      <w:numFmt w:val="decimal"/>
      <w:pStyle w:val="13"/>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16"/>
      <w:suff w:val="nothing"/>
      <w:lvlText w:val="%1%2.%3.%4　"/>
      <w:lvlJc w:val="left"/>
      <w:pPr>
        <w:ind w:left="0" w:firstLine="0"/>
      </w:pPr>
      <w:rPr>
        <w:rFonts w:hint="eastAsia" w:ascii="黑体" w:eastAsia="黑体"/>
        <w:b w:val="0"/>
        <w:i w:val="0"/>
        <w:sz w:val="21"/>
      </w:rPr>
    </w:lvl>
    <w:lvl w:ilvl="4" w:tentative="0">
      <w:start w:val="1"/>
      <w:numFmt w:val="decimal"/>
      <w:pStyle w:val="15"/>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9"/>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ZmMWEzNzY2OTkyMzJjZmM3YzkxYTY4N2NkYjUxOGQifQ=="/>
  </w:docVars>
  <w:rsids>
    <w:rsidRoot w:val="55CB0EC4"/>
    <w:rsid w:val="00035287"/>
    <w:rsid w:val="00043AAB"/>
    <w:rsid w:val="000819A7"/>
    <w:rsid w:val="000F4655"/>
    <w:rsid w:val="0012157A"/>
    <w:rsid w:val="00161665"/>
    <w:rsid w:val="002A064A"/>
    <w:rsid w:val="00340AF7"/>
    <w:rsid w:val="00351EB1"/>
    <w:rsid w:val="003E204B"/>
    <w:rsid w:val="00493E6D"/>
    <w:rsid w:val="004C1C01"/>
    <w:rsid w:val="004E42DB"/>
    <w:rsid w:val="00516D62"/>
    <w:rsid w:val="005B7685"/>
    <w:rsid w:val="006116AB"/>
    <w:rsid w:val="00637A14"/>
    <w:rsid w:val="0071537F"/>
    <w:rsid w:val="007A1C09"/>
    <w:rsid w:val="008F4282"/>
    <w:rsid w:val="00944312"/>
    <w:rsid w:val="0099626F"/>
    <w:rsid w:val="00AD3DD2"/>
    <w:rsid w:val="00B460E3"/>
    <w:rsid w:val="00BF0BEF"/>
    <w:rsid w:val="00C66E35"/>
    <w:rsid w:val="00D04E0F"/>
    <w:rsid w:val="00DC6A3F"/>
    <w:rsid w:val="00EF3E7F"/>
    <w:rsid w:val="00F0587E"/>
    <w:rsid w:val="00F854A8"/>
    <w:rsid w:val="01756B0E"/>
    <w:rsid w:val="02A40749"/>
    <w:rsid w:val="02CA0B57"/>
    <w:rsid w:val="036C4C32"/>
    <w:rsid w:val="061A0B6F"/>
    <w:rsid w:val="0BDA5ED3"/>
    <w:rsid w:val="0F2A3B29"/>
    <w:rsid w:val="11C97D4A"/>
    <w:rsid w:val="165140EA"/>
    <w:rsid w:val="18777C18"/>
    <w:rsid w:val="1CBF5FD1"/>
    <w:rsid w:val="1F97187F"/>
    <w:rsid w:val="1FD004F5"/>
    <w:rsid w:val="247C00B2"/>
    <w:rsid w:val="26F37294"/>
    <w:rsid w:val="287D0986"/>
    <w:rsid w:val="295204FE"/>
    <w:rsid w:val="2D6026FD"/>
    <w:rsid w:val="2FD461DD"/>
    <w:rsid w:val="39001F09"/>
    <w:rsid w:val="3B453339"/>
    <w:rsid w:val="42CD6A7B"/>
    <w:rsid w:val="44437701"/>
    <w:rsid w:val="4549173B"/>
    <w:rsid w:val="47356D0C"/>
    <w:rsid w:val="4793476F"/>
    <w:rsid w:val="484A139E"/>
    <w:rsid w:val="48700FFE"/>
    <w:rsid w:val="49CE6955"/>
    <w:rsid w:val="4A440516"/>
    <w:rsid w:val="4CD87998"/>
    <w:rsid w:val="4D2509D5"/>
    <w:rsid w:val="51C06B7E"/>
    <w:rsid w:val="53AA48EF"/>
    <w:rsid w:val="55CB0EC4"/>
    <w:rsid w:val="5A0636D9"/>
    <w:rsid w:val="5AD10987"/>
    <w:rsid w:val="645942F3"/>
    <w:rsid w:val="647822C4"/>
    <w:rsid w:val="659B6F53"/>
    <w:rsid w:val="6912105B"/>
    <w:rsid w:val="6FFC21DF"/>
    <w:rsid w:val="74BF59CC"/>
    <w:rsid w:val="75461148"/>
    <w:rsid w:val="755A039B"/>
    <w:rsid w:val="76C874A4"/>
    <w:rsid w:val="787E7717"/>
    <w:rsid w:val="7A3173AE"/>
    <w:rsid w:val="7B041064"/>
    <w:rsid w:val="7C082D60"/>
    <w:rsid w:val="7C294A0C"/>
    <w:rsid w:val="7E8F2729"/>
    <w:rsid w:val="7F6564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alloon Text"/>
    <w:basedOn w:val="1"/>
    <w:link w:val="11"/>
    <w:qFormat/>
    <w:uiPriority w:val="0"/>
    <w:rPr>
      <w:sz w:val="18"/>
      <w:szCs w:val="18"/>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paragraph" w:customStyle="1" w:styleId="10">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1">
    <w:name w:val="批注框文本 字符"/>
    <w:basedOn w:val="8"/>
    <w:link w:val="3"/>
    <w:qFormat/>
    <w:uiPriority w:val="0"/>
    <w:rPr>
      <w:rFonts w:ascii="Times New Roman" w:hAnsi="Times New Roman" w:eastAsia="宋体" w:cs="Times New Roman"/>
      <w:kern w:val="2"/>
      <w:sz w:val="18"/>
      <w:szCs w:val="18"/>
    </w:rPr>
  </w:style>
  <w:style w:type="paragraph" w:customStyle="1" w:styleId="12">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3">
    <w:name w:val="标准文件_一级条标题"/>
    <w:basedOn w:val="14"/>
    <w:next w:val="12"/>
    <w:qFormat/>
    <w:uiPriority w:val="0"/>
    <w:pPr>
      <w:numPr>
        <w:ilvl w:val="2"/>
      </w:numPr>
      <w:spacing w:beforeLines="50" w:afterLines="50"/>
      <w:outlineLvl w:val="1"/>
    </w:pPr>
  </w:style>
  <w:style w:type="paragraph" w:customStyle="1" w:styleId="14">
    <w:name w:val="标准文件_章标题"/>
    <w:next w:val="12"/>
    <w:qFormat/>
    <w:uiPriority w:val="0"/>
    <w:pPr>
      <w:numPr>
        <w:ilvl w:val="1"/>
        <w:numId w:val="1"/>
      </w:numPr>
      <w:spacing w:beforeLines="100" w:afterLines="100"/>
      <w:jc w:val="both"/>
      <w:outlineLvl w:val="0"/>
    </w:pPr>
    <w:rPr>
      <w:rFonts w:ascii="黑体" w:hAnsi="Times New Roman" w:eastAsia="黑体" w:cs="Times New Roman"/>
      <w:sz w:val="21"/>
      <w:lang w:val="en-US" w:eastAsia="zh-CN" w:bidi="ar-SA"/>
    </w:rPr>
  </w:style>
  <w:style w:type="paragraph" w:customStyle="1" w:styleId="15">
    <w:name w:val="标准文件_三级条标题"/>
    <w:basedOn w:val="16"/>
    <w:next w:val="12"/>
    <w:qFormat/>
    <w:uiPriority w:val="0"/>
    <w:pPr>
      <w:widowControl/>
      <w:numPr>
        <w:ilvl w:val="4"/>
      </w:numPr>
      <w:outlineLvl w:val="3"/>
    </w:pPr>
  </w:style>
  <w:style w:type="paragraph" w:customStyle="1" w:styleId="16">
    <w:name w:val="标准文件_二级条标题"/>
    <w:next w:val="12"/>
    <w:qFormat/>
    <w:uiPriority w:val="0"/>
    <w:pPr>
      <w:widowControl w:val="0"/>
      <w:numPr>
        <w:ilvl w:val="3"/>
        <w:numId w:val="1"/>
      </w:numPr>
      <w:spacing w:beforeLines="50" w:afterLines="50"/>
      <w:jc w:val="both"/>
      <w:outlineLvl w:val="2"/>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3692</Words>
  <Characters>3885</Characters>
  <Lines>28</Lines>
  <Paragraphs>8</Paragraphs>
  <TotalTime>0</TotalTime>
  <ScaleCrop>false</ScaleCrop>
  <LinksUpToDate>false</LinksUpToDate>
  <CharactersWithSpaces>3941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2024-01-11T03:06:00Z</dcterms:created>
  <dc:creator>戴润芳</dc:creator>
  <cp:lastModifiedBy>爱自己</cp:lastModifiedBy>
  <cp:lastPrinted>2022-12-12T01:47:00Z</cp:lastPrinted>
  <dcterms:modified xsi:type="dcterms:W3CDTF">2024-08-02T07:45:52Z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B4D4A5CFDDD044A6858AB88A2BEB1260</vt:lpwstr>
  </property>
</Properties>
</file>